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F00B2" w14:textId="5C7EBA3C" w:rsidR="00C24D79" w:rsidRPr="00EE04E0" w:rsidRDefault="1CE73498" w:rsidP="1CE73498">
      <w:pPr>
        <w:shd w:val="clear" w:color="auto" w:fill="D9D9D9" w:themeFill="background1" w:themeFillShade="D9"/>
        <w:jc w:val="both"/>
        <w:rPr>
          <w:rFonts w:ascii="Arial" w:hAnsi="Arial" w:cs="Arial"/>
          <w:b/>
          <w:bCs/>
        </w:rPr>
      </w:pPr>
      <w:r w:rsidRPr="1CE73498">
        <w:rPr>
          <w:rFonts w:ascii="Arial" w:hAnsi="Arial" w:cs="Arial"/>
          <w:b/>
          <w:bCs/>
        </w:rPr>
        <w:t>Burnie Primary School Visual Arts</w:t>
      </w:r>
    </w:p>
    <w:p w14:paraId="65BF7A07" w14:textId="6442E785" w:rsidR="00EE04E0" w:rsidRDefault="00C24D79" w:rsidP="00C24D79">
      <w:pPr>
        <w:jc w:val="both"/>
        <w:rPr>
          <w:rFonts w:ascii="Arial" w:hAnsi="Arial" w:cs="Arial"/>
        </w:rPr>
      </w:pPr>
      <w:r w:rsidRPr="00EE04E0">
        <w:rPr>
          <w:rFonts w:ascii="Arial" w:hAnsi="Arial" w:cs="Arial"/>
        </w:rPr>
        <w:t xml:space="preserve">Students engage in a </w:t>
      </w:r>
      <w:r w:rsidR="00EE04E0" w:rsidRPr="00EE04E0">
        <w:rPr>
          <w:rFonts w:ascii="Arial" w:hAnsi="Arial" w:cs="Arial"/>
        </w:rPr>
        <w:t>V</w:t>
      </w:r>
      <w:r w:rsidRPr="00EE04E0">
        <w:rPr>
          <w:rFonts w:ascii="Arial" w:hAnsi="Arial" w:cs="Arial"/>
        </w:rPr>
        <w:t xml:space="preserve">isual </w:t>
      </w:r>
      <w:r w:rsidR="00EE04E0" w:rsidRPr="00EE04E0">
        <w:rPr>
          <w:rFonts w:ascii="Arial" w:hAnsi="Arial" w:cs="Arial"/>
        </w:rPr>
        <w:t>A</w:t>
      </w:r>
      <w:r w:rsidRPr="00EE04E0">
        <w:rPr>
          <w:rFonts w:ascii="Arial" w:hAnsi="Arial" w:cs="Arial"/>
        </w:rPr>
        <w:t xml:space="preserve">rts program </w:t>
      </w:r>
      <w:r w:rsidR="00EE04E0">
        <w:rPr>
          <w:rFonts w:ascii="Arial" w:hAnsi="Arial" w:cs="Arial"/>
        </w:rPr>
        <w:t xml:space="preserve">that </w:t>
      </w:r>
      <w:r w:rsidRPr="00EE04E0">
        <w:rPr>
          <w:rFonts w:ascii="Arial" w:hAnsi="Arial" w:cs="Arial"/>
        </w:rPr>
        <w:t xml:space="preserve">is designed to run in partnership with the coding and robotics program. </w:t>
      </w:r>
    </w:p>
    <w:p w14:paraId="2502094D" w14:textId="7EA7FF8D" w:rsidR="00C24D79" w:rsidRPr="00EE04E0" w:rsidRDefault="00D34FDF" w:rsidP="00C24D79">
      <w:pPr>
        <w:jc w:val="both"/>
        <w:rPr>
          <w:rFonts w:ascii="Arial" w:hAnsi="Arial" w:cs="Arial"/>
        </w:rPr>
      </w:pPr>
      <w:r>
        <w:rPr>
          <w:rFonts w:ascii="Arial" w:hAnsi="Arial" w:cs="Arial"/>
        </w:rPr>
        <w:t>A</w:t>
      </w:r>
      <w:r w:rsidR="00AF0839">
        <w:rPr>
          <w:rFonts w:ascii="Arial" w:hAnsi="Arial" w:cs="Arial"/>
        </w:rPr>
        <w:t xml:space="preserve"> different</w:t>
      </w:r>
      <w:r w:rsidR="00C24D79" w:rsidRPr="00EE04E0">
        <w:rPr>
          <w:rFonts w:ascii="Arial" w:hAnsi="Arial" w:cs="Arial"/>
        </w:rPr>
        <w:t xml:space="preserve"> </w:t>
      </w:r>
      <w:r w:rsidR="0027448F" w:rsidRPr="00EE04E0">
        <w:rPr>
          <w:rFonts w:ascii="Arial" w:hAnsi="Arial" w:cs="Arial"/>
          <w:iCs/>
        </w:rPr>
        <w:t xml:space="preserve">art </w:t>
      </w:r>
      <w:r w:rsidR="00784B16">
        <w:rPr>
          <w:rFonts w:ascii="Arial" w:hAnsi="Arial" w:cs="Arial"/>
          <w:iCs/>
        </w:rPr>
        <w:t xml:space="preserve">learning </w:t>
      </w:r>
      <w:r w:rsidR="0027448F" w:rsidRPr="00EE04E0">
        <w:rPr>
          <w:rFonts w:ascii="Arial" w:hAnsi="Arial" w:cs="Arial"/>
          <w:iCs/>
        </w:rPr>
        <w:t>focus</w:t>
      </w:r>
      <w:r w:rsidR="00AF0839">
        <w:rPr>
          <w:rFonts w:ascii="Arial" w:hAnsi="Arial" w:cs="Arial"/>
          <w:iCs/>
        </w:rPr>
        <w:t xml:space="preserve"> </w:t>
      </w:r>
      <w:r>
        <w:rPr>
          <w:rFonts w:ascii="Arial" w:hAnsi="Arial" w:cs="Arial"/>
          <w:iCs/>
        </w:rPr>
        <w:t xml:space="preserve">is studied </w:t>
      </w:r>
      <w:r w:rsidR="00AF0839">
        <w:rPr>
          <w:rFonts w:ascii="Arial" w:hAnsi="Arial" w:cs="Arial"/>
          <w:iCs/>
        </w:rPr>
        <w:t>each year,</w:t>
      </w:r>
      <w:r w:rsidR="007F0544">
        <w:rPr>
          <w:rFonts w:ascii="Arial" w:hAnsi="Arial" w:cs="Arial"/>
          <w:iCs/>
        </w:rPr>
        <w:t xml:space="preserve"> </w:t>
      </w:r>
      <w:r w:rsidR="00AF0839">
        <w:rPr>
          <w:rFonts w:ascii="Arial" w:hAnsi="Arial" w:cs="Arial"/>
          <w:iCs/>
        </w:rPr>
        <w:t xml:space="preserve">underpinned by the foundational art skills of </w:t>
      </w:r>
      <w:r w:rsidR="00C24D79" w:rsidRPr="00EE04E0">
        <w:rPr>
          <w:rFonts w:ascii="Arial" w:hAnsi="Arial" w:cs="Arial"/>
          <w:i/>
        </w:rPr>
        <w:t xml:space="preserve">line, shape, space, </w:t>
      </w:r>
      <w:proofErr w:type="gramStart"/>
      <w:r w:rsidR="00C24D79" w:rsidRPr="00EE04E0">
        <w:rPr>
          <w:rFonts w:ascii="Arial" w:hAnsi="Arial" w:cs="Arial"/>
          <w:i/>
        </w:rPr>
        <w:t>colour</w:t>
      </w:r>
      <w:proofErr w:type="gramEnd"/>
      <w:r w:rsidR="00C24D79" w:rsidRPr="00EE04E0">
        <w:rPr>
          <w:rFonts w:ascii="Arial" w:hAnsi="Arial" w:cs="Arial"/>
          <w:i/>
        </w:rPr>
        <w:t xml:space="preserve"> and shad</w:t>
      </w:r>
      <w:r w:rsidR="00EE04E0" w:rsidRPr="00EE04E0">
        <w:rPr>
          <w:rFonts w:ascii="Arial" w:hAnsi="Arial" w:cs="Arial"/>
          <w:i/>
        </w:rPr>
        <w:t>e</w:t>
      </w:r>
      <w:r w:rsidR="00C24D79" w:rsidRPr="00EE04E0">
        <w:rPr>
          <w:rFonts w:ascii="Arial" w:hAnsi="Arial" w:cs="Arial"/>
          <w:i/>
        </w:rPr>
        <w:t>.</w:t>
      </w:r>
      <w:r w:rsidR="00C24D79" w:rsidRPr="00EE04E0">
        <w:rPr>
          <w:rFonts w:ascii="Arial" w:hAnsi="Arial" w:cs="Arial"/>
        </w:rPr>
        <w:t xml:space="preserve"> </w:t>
      </w:r>
      <w:r w:rsidR="00EE04E0">
        <w:rPr>
          <w:rFonts w:ascii="Arial" w:hAnsi="Arial" w:cs="Arial"/>
        </w:rPr>
        <w:t>F</w:t>
      </w:r>
      <w:r w:rsidR="00C24D79" w:rsidRPr="00EE04E0">
        <w:rPr>
          <w:rFonts w:ascii="Arial" w:hAnsi="Arial" w:cs="Arial"/>
        </w:rPr>
        <w:t xml:space="preserve">oundation art skills </w:t>
      </w:r>
      <w:r w:rsidR="00EE04E0">
        <w:rPr>
          <w:rFonts w:ascii="Arial" w:hAnsi="Arial" w:cs="Arial"/>
        </w:rPr>
        <w:t>are</w:t>
      </w:r>
      <w:r w:rsidR="00C24D79" w:rsidRPr="00EE04E0">
        <w:rPr>
          <w:rFonts w:ascii="Arial" w:hAnsi="Arial" w:cs="Arial"/>
        </w:rPr>
        <w:t xml:space="preserve"> taught </w:t>
      </w:r>
      <w:r w:rsidR="004364EC">
        <w:rPr>
          <w:rFonts w:ascii="Arial" w:hAnsi="Arial" w:cs="Arial"/>
        </w:rPr>
        <w:t>in</w:t>
      </w:r>
      <w:r w:rsidR="00C24D79" w:rsidRPr="00EE04E0">
        <w:rPr>
          <w:rFonts w:ascii="Arial" w:hAnsi="Arial" w:cs="Arial"/>
        </w:rPr>
        <w:t xml:space="preserve"> </w:t>
      </w:r>
      <w:r w:rsidR="00EE04E0" w:rsidRPr="00EE04E0">
        <w:rPr>
          <w:rFonts w:ascii="Arial" w:hAnsi="Arial" w:cs="Arial"/>
        </w:rPr>
        <w:t>lessons</w:t>
      </w:r>
      <w:r w:rsidR="00EE04E0">
        <w:rPr>
          <w:rFonts w:ascii="Arial" w:hAnsi="Arial" w:cs="Arial"/>
        </w:rPr>
        <w:t xml:space="preserve"> and</w:t>
      </w:r>
      <w:r w:rsidR="00C24D79" w:rsidRPr="00EE04E0">
        <w:rPr>
          <w:rFonts w:ascii="Arial" w:hAnsi="Arial" w:cs="Arial"/>
        </w:rPr>
        <w:t xml:space="preserve"> art making activities</w:t>
      </w:r>
      <w:proofErr w:type="gramStart"/>
      <w:r w:rsidR="00C24D79" w:rsidRPr="00EE04E0">
        <w:rPr>
          <w:rFonts w:ascii="Arial" w:hAnsi="Arial" w:cs="Arial"/>
        </w:rPr>
        <w:t xml:space="preserve">.  </w:t>
      </w:r>
      <w:proofErr w:type="gramEnd"/>
      <w:r w:rsidR="00C24D79" w:rsidRPr="00EE04E0">
        <w:rPr>
          <w:rFonts w:ascii="Arial" w:hAnsi="Arial" w:cs="Arial"/>
        </w:rPr>
        <w:t xml:space="preserve">Over the 4-year cycle students </w:t>
      </w:r>
      <w:r>
        <w:rPr>
          <w:rFonts w:ascii="Arial" w:hAnsi="Arial" w:cs="Arial"/>
        </w:rPr>
        <w:t xml:space="preserve">engage in </w:t>
      </w:r>
      <w:r w:rsidR="00C24D79" w:rsidRPr="00EE04E0">
        <w:rPr>
          <w:rFonts w:ascii="Arial" w:hAnsi="Arial" w:cs="Arial"/>
        </w:rPr>
        <w:t xml:space="preserve">drawing, painting, ceramics, sculpture, </w:t>
      </w:r>
      <w:proofErr w:type="gramStart"/>
      <w:r w:rsidR="00C24D79" w:rsidRPr="00EE04E0">
        <w:rPr>
          <w:rFonts w:ascii="Arial" w:hAnsi="Arial" w:cs="Arial"/>
        </w:rPr>
        <w:t>photography</w:t>
      </w:r>
      <w:proofErr w:type="gramEnd"/>
      <w:r w:rsidR="00C24D79" w:rsidRPr="00EE04E0">
        <w:rPr>
          <w:rFonts w:ascii="Arial" w:hAnsi="Arial" w:cs="Arial"/>
        </w:rPr>
        <w:t xml:space="preserve"> and digital media to explore </w:t>
      </w:r>
      <w:r w:rsidRPr="00EE04E0">
        <w:rPr>
          <w:rFonts w:ascii="Arial" w:hAnsi="Arial" w:cs="Arial"/>
        </w:rPr>
        <w:t xml:space="preserve">each art </w:t>
      </w:r>
      <w:r w:rsidR="003A1FCA">
        <w:rPr>
          <w:rFonts w:ascii="Arial" w:hAnsi="Arial" w:cs="Arial"/>
        </w:rPr>
        <w:t xml:space="preserve">learning </w:t>
      </w:r>
      <w:r w:rsidRPr="00EE04E0">
        <w:rPr>
          <w:rFonts w:ascii="Arial" w:hAnsi="Arial" w:cs="Arial"/>
        </w:rPr>
        <w:t>focus</w:t>
      </w:r>
      <w:r w:rsidR="00C24D79" w:rsidRPr="00EE04E0">
        <w:rPr>
          <w:rFonts w:ascii="Arial" w:hAnsi="Arial" w:cs="Arial"/>
        </w:rPr>
        <w:t xml:space="preserve">.  </w:t>
      </w:r>
    </w:p>
    <w:p w14:paraId="6254949A" w14:textId="49BBCD1F" w:rsidR="00C24D79" w:rsidRPr="00EE04E0" w:rsidRDefault="0030685D" w:rsidP="00AF6AD6">
      <w:pPr>
        <w:jc w:val="center"/>
        <w:rPr>
          <w:rFonts w:ascii="Arial" w:hAnsi="Arial" w:cs="Arial"/>
        </w:rPr>
      </w:pPr>
      <w:bookmarkStart w:id="0" w:name="_GoBack"/>
      <w:r>
        <w:rPr>
          <w:rFonts w:ascii="Arial" w:hAnsi="Arial" w:cs="Arial"/>
          <w:noProof/>
        </w:rPr>
        <w:drawing>
          <wp:inline distT="0" distB="0" distL="0" distR="0" wp14:anchorId="6FD22870" wp14:editId="67DD7F38">
            <wp:extent cx="5128591" cy="2178050"/>
            <wp:effectExtent l="0" t="0" r="0" b="12700"/>
            <wp:docPr id="1" name="Diagram 1" descr="This diagram shows the cycle of the art learning focus for each year. Year 1 human form, year 2 the landscape, year 3 human construction and year 4 creatur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bookmarkEnd w:id="0"/>
    </w:p>
    <w:p w14:paraId="61D5BBD3" w14:textId="72FE49B9" w:rsidR="00C24D79" w:rsidRPr="00EE04E0" w:rsidRDefault="00D34FDF" w:rsidP="00C24D79">
      <w:pPr>
        <w:jc w:val="both"/>
        <w:rPr>
          <w:rFonts w:ascii="Arial" w:hAnsi="Arial" w:cs="Arial"/>
          <w:iCs/>
        </w:rPr>
      </w:pPr>
      <w:r>
        <w:rPr>
          <w:rFonts w:ascii="Arial" w:hAnsi="Arial" w:cs="Arial"/>
        </w:rPr>
        <w:t>T</w:t>
      </w:r>
      <w:r w:rsidR="00C24D79" w:rsidRPr="00EE04E0">
        <w:rPr>
          <w:rFonts w:ascii="Arial" w:hAnsi="Arial" w:cs="Arial"/>
        </w:rPr>
        <w:t xml:space="preserve">he </w:t>
      </w:r>
      <w:r w:rsidR="00EE04E0" w:rsidRPr="00EE04E0">
        <w:rPr>
          <w:rFonts w:ascii="Arial" w:hAnsi="Arial" w:cs="Arial"/>
        </w:rPr>
        <w:t>4-year</w:t>
      </w:r>
      <w:r w:rsidR="00C24D79" w:rsidRPr="00EE04E0">
        <w:rPr>
          <w:rFonts w:ascii="Arial" w:hAnsi="Arial" w:cs="Arial"/>
        </w:rPr>
        <w:t xml:space="preserve"> cycle</w:t>
      </w:r>
      <w:r>
        <w:rPr>
          <w:rFonts w:ascii="Arial" w:hAnsi="Arial" w:cs="Arial"/>
        </w:rPr>
        <w:t xml:space="preserve"> began in 2016</w:t>
      </w:r>
      <w:r w:rsidR="00EE04E0">
        <w:rPr>
          <w:rFonts w:ascii="Arial" w:hAnsi="Arial" w:cs="Arial"/>
        </w:rPr>
        <w:t xml:space="preserve"> and the </w:t>
      </w:r>
      <w:r>
        <w:rPr>
          <w:rFonts w:ascii="Arial" w:hAnsi="Arial" w:cs="Arial"/>
          <w:iCs/>
        </w:rPr>
        <w:t>h</w:t>
      </w:r>
      <w:r w:rsidR="00C24D79" w:rsidRPr="00EE04E0">
        <w:rPr>
          <w:rFonts w:ascii="Arial" w:hAnsi="Arial" w:cs="Arial"/>
          <w:iCs/>
        </w:rPr>
        <w:t xml:space="preserve">uman </w:t>
      </w:r>
      <w:r w:rsidR="00EE04E0">
        <w:rPr>
          <w:rFonts w:ascii="Arial" w:hAnsi="Arial" w:cs="Arial"/>
          <w:iCs/>
        </w:rPr>
        <w:t>f</w:t>
      </w:r>
      <w:r w:rsidR="00C24D79" w:rsidRPr="00EE04E0">
        <w:rPr>
          <w:rFonts w:ascii="Arial" w:hAnsi="Arial" w:cs="Arial"/>
          <w:iCs/>
        </w:rPr>
        <w:t>orm</w:t>
      </w:r>
      <w:r w:rsidR="00C24D79" w:rsidRPr="00EE04E0">
        <w:rPr>
          <w:rFonts w:ascii="Arial" w:hAnsi="Arial" w:cs="Arial"/>
          <w:i/>
        </w:rPr>
        <w:t xml:space="preserve"> </w:t>
      </w:r>
      <w:r w:rsidR="00C24D79" w:rsidRPr="00EE04E0">
        <w:rPr>
          <w:rFonts w:ascii="Arial" w:hAnsi="Arial" w:cs="Arial"/>
        </w:rPr>
        <w:t>w</w:t>
      </w:r>
      <w:r w:rsidR="00EE04E0">
        <w:rPr>
          <w:rFonts w:ascii="Arial" w:hAnsi="Arial" w:cs="Arial"/>
        </w:rPr>
        <w:t xml:space="preserve">as </w:t>
      </w:r>
      <w:r w:rsidR="00C24D79" w:rsidRPr="00EE04E0">
        <w:rPr>
          <w:rFonts w:ascii="Arial" w:hAnsi="Arial" w:cs="Arial"/>
        </w:rPr>
        <w:t xml:space="preserve">the </w:t>
      </w:r>
      <w:r w:rsidRPr="00D34FDF">
        <w:rPr>
          <w:rFonts w:ascii="Arial" w:hAnsi="Arial" w:cs="Arial"/>
          <w:iCs/>
        </w:rPr>
        <w:t>art</w:t>
      </w:r>
      <w:r w:rsidR="00784B16">
        <w:rPr>
          <w:rFonts w:ascii="Arial" w:hAnsi="Arial" w:cs="Arial"/>
          <w:iCs/>
        </w:rPr>
        <w:t xml:space="preserve"> learning</w:t>
      </w:r>
      <w:r w:rsidRPr="00D34FDF">
        <w:rPr>
          <w:rFonts w:ascii="Arial" w:hAnsi="Arial" w:cs="Arial"/>
          <w:iCs/>
        </w:rPr>
        <w:t xml:space="preserve"> focus</w:t>
      </w:r>
      <w:r w:rsidRPr="00EE04E0">
        <w:rPr>
          <w:rFonts w:ascii="Arial" w:hAnsi="Arial" w:cs="Arial"/>
          <w:i/>
        </w:rPr>
        <w:t xml:space="preserve"> </w:t>
      </w:r>
      <w:r w:rsidR="00C24D79" w:rsidRPr="00EE04E0">
        <w:rPr>
          <w:rFonts w:ascii="Arial" w:hAnsi="Arial" w:cs="Arial"/>
        </w:rPr>
        <w:t>for th</w:t>
      </w:r>
      <w:r>
        <w:rPr>
          <w:rFonts w:ascii="Arial" w:hAnsi="Arial" w:cs="Arial"/>
        </w:rPr>
        <w:t>at</w:t>
      </w:r>
      <w:r w:rsidR="00C24D79" w:rsidRPr="00EE04E0">
        <w:rPr>
          <w:rFonts w:ascii="Arial" w:hAnsi="Arial" w:cs="Arial"/>
        </w:rPr>
        <w:t xml:space="preserve"> year</w:t>
      </w:r>
      <w:proofErr w:type="gramStart"/>
      <w:r w:rsidR="00C24D79" w:rsidRPr="00EE04E0">
        <w:rPr>
          <w:rFonts w:ascii="Arial" w:hAnsi="Arial" w:cs="Arial"/>
        </w:rPr>
        <w:t xml:space="preserve">.  </w:t>
      </w:r>
      <w:proofErr w:type="gramEnd"/>
      <w:r w:rsidR="00C24D79" w:rsidRPr="00EE04E0">
        <w:rPr>
          <w:rFonts w:ascii="Arial" w:hAnsi="Arial" w:cs="Arial"/>
        </w:rPr>
        <w:t xml:space="preserve">At the </w:t>
      </w:r>
      <w:r>
        <w:rPr>
          <w:rFonts w:ascii="Arial" w:hAnsi="Arial" w:cs="Arial"/>
        </w:rPr>
        <w:t>completion</w:t>
      </w:r>
      <w:r w:rsidR="00C24D79" w:rsidRPr="00EE04E0">
        <w:rPr>
          <w:rFonts w:ascii="Arial" w:hAnsi="Arial" w:cs="Arial"/>
        </w:rPr>
        <w:t xml:space="preserve"> of the 4</w:t>
      </w:r>
      <w:r w:rsidR="00EE04E0">
        <w:rPr>
          <w:rFonts w:ascii="Arial" w:hAnsi="Arial" w:cs="Arial"/>
        </w:rPr>
        <w:t>-</w:t>
      </w:r>
      <w:r w:rsidR="00C24D79" w:rsidRPr="00EE04E0">
        <w:rPr>
          <w:rFonts w:ascii="Arial" w:hAnsi="Arial" w:cs="Arial"/>
        </w:rPr>
        <w:t>year cycle th</w:t>
      </w:r>
      <w:r w:rsidRPr="00D34FDF">
        <w:rPr>
          <w:rFonts w:ascii="Arial" w:hAnsi="Arial" w:cs="Arial"/>
        </w:rPr>
        <w:t xml:space="preserve">e art </w:t>
      </w:r>
      <w:r w:rsidR="00784B16">
        <w:rPr>
          <w:rFonts w:ascii="Arial" w:hAnsi="Arial" w:cs="Arial"/>
        </w:rPr>
        <w:t xml:space="preserve">learning </w:t>
      </w:r>
      <w:r w:rsidRPr="00D34FDF">
        <w:rPr>
          <w:rFonts w:ascii="Arial" w:hAnsi="Arial" w:cs="Arial"/>
        </w:rPr>
        <w:t>focus</w:t>
      </w:r>
      <w:r w:rsidRPr="00EE04E0">
        <w:rPr>
          <w:rFonts w:ascii="Arial" w:hAnsi="Arial" w:cs="Arial"/>
          <w:i/>
        </w:rPr>
        <w:t xml:space="preserve"> </w:t>
      </w:r>
      <w:r w:rsidR="00C24D79" w:rsidRPr="00EE04E0">
        <w:rPr>
          <w:rFonts w:ascii="Arial" w:hAnsi="Arial" w:cs="Arial"/>
        </w:rPr>
        <w:t xml:space="preserve">will </w:t>
      </w:r>
      <w:r w:rsidR="00EE04E0">
        <w:rPr>
          <w:rFonts w:ascii="Arial" w:hAnsi="Arial" w:cs="Arial"/>
        </w:rPr>
        <w:t>return to</w:t>
      </w:r>
      <w:r w:rsidR="00C24D79" w:rsidRPr="00EE04E0">
        <w:rPr>
          <w:rFonts w:ascii="Arial" w:hAnsi="Arial" w:cs="Arial"/>
        </w:rPr>
        <w:t xml:space="preserve"> </w:t>
      </w:r>
      <w:r w:rsidR="00F47CA1">
        <w:rPr>
          <w:rFonts w:ascii="Arial" w:hAnsi="Arial" w:cs="Arial"/>
          <w:iCs/>
        </w:rPr>
        <w:t>h</w:t>
      </w:r>
      <w:r w:rsidR="00C24D79" w:rsidRPr="00EE04E0">
        <w:rPr>
          <w:rFonts w:ascii="Arial" w:hAnsi="Arial" w:cs="Arial"/>
          <w:iCs/>
        </w:rPr>
        <w:t xml:space="preserve">uman </w:t>
      </w:r>
      <w:r w:rsidR="00EE04E0">
        <w:rPr>
          <w:rFonts w:ascii="Arial" w:hAnsi="Arial" w:cs="Arial"/>
          <w:iCs/>
        </w:rPr>
        <w:t>f</w:t>
      </w:r>
      <w:r w:rsidR="00C24D79" w:rsidRPr="00EE04E0">
        <w:rPr>
          <w:rFonts w:ascii="Arial" w:hAnsi="Arial" w:cs="Arial"/>
          <w:iCs/>
        </w:rPr>
        <w:t>orm.</w:t>
      </w:r>
    </w:p>
    <w:p w14:paraId="5F936C5C" w14:textId="6A7B8B8F" w:rsidR="00C24D79" w:rsidRPr="00EE04E0" w:rsidRDefault="00EE04E0" w:rsidP="00C24D79">
      <w:pPr>
        <w:jc w:val="both"/>
        <w:rPr>
          <w:rFonts w:ascii="Arial" w:hAnsi="Arial" w:cs="Arial"/>
        </w:rPr>
      </w:pPr>
      <w:r>
        <w:rPr>
          <w:rFonts w:ascii="Arial" w:hAnsi="Arial" w:cs="Arial"/>
        </w:rPr>
        <w:t xml:space="preserve">A yearly timetable for </w:t>
      </w:r>
      <w:r w:rsidR="00C24D79" w:rsidRPr="00EE04E0">
        <w:rPr>
          <w:rFonts w:ascii="Arial" w:hAnsi="Arial" w:cs="Arial"/>
        </w:rPr>
        <w:t>Visual Art</w:t>
      </w:r>
      <w:r w:rsidR="00D34FDF">
        <w:rPr>
          <w:rFonts w:ascii="Arial" w:hAnsi="Arial" w:cs="Arial"/>
        </w:rPr>
        <w:t>s</w:t>
      </w:r>
      <w:r w:rsidR="00C24D79" w:rsidRPr="00EE04E0">
        <w:rPr>
          <w:rFonts w:ascii="Arial" w:hAnsi="Arial" w:cs="Arial"/>
        </w:rPr>
        <w:t xml:space="preserve"> classes </w:t>
      </w:r>
      <w:r>
        <w:rPr>
          <w:rFonts w:ascii="Arial" w:hAnsi="Arial" w:cs="Arial"/>
        </w:rPr>
        <w:t xml:space="preserve">includes time in </w:t>
      </w:r>
      <w:r w:rsidR="00C24D79" w:rsidRPr="00EE04E0">
        <w:rPr>
          <w:rFonts w:ascii="Arial" w:hAnsi="Arial" w:cs="Arial"/>
        </w:rPr>
        <w:t>the Makerspace. Visual Art</w:t>
      </w:r>
      <w:r w:rsidR="005061FE">
        <w:rPr>
          <w:rFonts w:ascii="Arial" w:hAnsi="Arial" w:cs="Arial"/>
        </w:rPr>
        <w:t>s</w:t>
      </w:r>
      <w:r w:rsidR="00C24D79" w:rsidRPr="00EE04E0">
        <w:rPr>
          <w:rFonts w:ascii="Arial" w:hAnsi="Arial" w:cs="Arial"/>
        </w:rPr>
        <w:t xml:space="preserve"> lessons </w:t>
      </w:r>
      <w:r>
        <w:rPr>
          <w:rFonts w:ascii="Arial" w:hAnsi="Arial" w:cs="Arial"/>
        </w:rPr>
        <w:t>are</w:t>
      </w:r>
      <w:r w:rsidR="00C24D79" w:rsidRPr="00EE04E0">
        <w:rPr>
          <w:rFonts w:ascii="Arial" w:hAnsi="Arial" w:cs="Arial"/>
        </w:rPr>
        <w:t xml:space="preserve"> provided to each class for 45 minutes</w:t>
      </w:r>
      <w:proofErr w:type="gramStart"/>
      <w:r w:rsidR="00C24D79" w:rsidRPr="00EE04E0">
        <w:rPr>
          <w:rFonts w:ascii="Arial" w:hAnsi="Arial" w:cs="Arial"/>
        </w:rPr>
        <w:t xml:space="preserve">.  </w:t>
      </w:r>
      <w:proofErr w:type="gramEnd"/>
      <w:r w:rsidR="005061FE">
        <w:rPr>
          <w:rFonts w:ascii="Arial" w:hAnsi="Arial" w:cs="Arial"/>
        </w:rPr>
        <w:t>An</w:t>
      </w:r>
      <w:r w:rsidR="00C24D79" w:rsidRPr="00EE04E0">
        <w:rPr>
          <w:rFonts w:ascii="Arial" w:hAnsi="Arial" w:cs="Arial"/>
        </w:rPr>
        <w:t xml:space="preserve"> extension art group</w:t>
      </w:r>
      <w:r>
        <w:rPr>
          <w:rFonts w:ascii="Arial" w:hAnsi="Arial" w:cs="Arial"/>
        </w:rPr>
        <w:t xml:space="preserve"> </w:t>
      </w:r>
      <w:r w:rsidR="005061FE">
        <w:rPr>
          <w:rFonts w:ascii="Arial" w:hAnsi="Arial" w:cs="Arial"/>
        </w:rPr>
        <w:t xml:space="preserve">of students from grades 3 to 6 </w:t>
      </w:r>
      <w:r>
        <w:rPr>
          <w:rFonts w:ascii="Arial" w:hAnsi="Arial" w:cs="Arial"/>
        </w:rPr>
        <w:t xml:space="preserve">is </w:t>
      </w:r>
      <w:r w:rsidR="005061FE">
        <w:rPr>
          <w:rFonts w:ascii="Arial" w:hAnsi="Arial" w:cs="Arial"/>
        </w:rPr>
        <w:t>established each year fo</w:t>
      </w:r>
      <w:r w:rsidR="00C24D79" w:rsidRPr="00EE04E0">
        <w:rPr>
          <w:rFonts w:ascii="Arial" w:hAnsi="Arial" w:cs="Arial"/>
        </w:rPr>
        <w:t xml:space="preserve">r students demonstrating </w:t>
      </w:r>
      <w:r w:rsidR="00DB3A3A">
        <w:rPr>
          <w:rFonts w:ascii="Arial" w:hAnsi="Arial" w:cs="Arial"/>
        </w:rPr>
        <w:t xml:space="preserve">highly developed </w:t>
      </w:r>
      <w:r w:rsidR="00C24D79" w:rsidRPr="00EE04E0">
        <w:rPr>
          <w:rFonts w:ascii="Arial" w:hAnsi="Arial" w:cs="Arial"/>
        </w:rPr>
        <w:t>art ability</w:t>
      </w:r>
      <w:proofErr w:type="gramStart"/>
      <w:r w:rsidR="00C24D79" w:rsidRPr="00EE04E0">
        <w:rPr>
          <w:rFonts w:ascii="Arial" w:hAnsi="Arial" w:cs="Arial"/>
        </w:rPr>
        <w:t xml:space="preserve">.  </w:t>
      </w:r>
      <w:proofErr w:type="gramEnd"/>
    </w:p>
    <w:p w14:paraId="12D8D842" w14:textId="0B8C6DC9" w:rsidR="003E50EF" w:rsidRDefault="00FD59AF" w:rsidP="00C24D79">
      <w:pPr>
        <w:jc w:val="both"/>
        <w:rPr>
          <w:rFonts w:ascii="Arial" w:hAnsi="Arial" w:cs="Arial"/>
        </w:rPr>
      </w:pPr>
      <w:r>
        <w:rPr>
          <w:rFonts w:ascii="Arial" w:hAnsi="Arial" w:cs="Arial"/>
        </w:rPr>
        <w:t>Burnie Primary School</w:t>
      </w:r>
      <w:r w:rsidR="00C24D79" w:rsidRPr="00EE04E0">
        <w:rPr>
          <w:rFonts w:ascii="Arial" w:hAnsi="Arial" w:cs="Arial"/>
        </w:rPr>
        <w:t xml:space="preserve"> </w:t>
      </w:r>
      <w:r w:rsidR="00142430">
        <w:rPr>
          <w:rFonts w:ascii="Arial" w:hAnsi="Arial" w:cs="Arial"/>
        </w:rPr>
        <w:t>Arts</w:t>
      </w:r>
      <w:r w:rsidR="00BA7B10">
        <w:rPr>
          <w:rFonts w:ascii="Arial" w:hAnsi="Arial" w:cs="Arial"/>
        </w:rPr>
        <w:t xml:space="preserve"> </w:t>
      </w:r>
      <w:r w:rsidR="00002CD4">
        <w:rPr>
          <w:rFonts w:ascii="Arial" w:hAnsi="Arial" w:cs="Arial"/>
        </w:rPr>
        <w:t>scope and sequence is</w:t>
      </w:r>
      <w:r w:rsidR="004C23D6">
        <w:rPr>
          <w:rFonts w:ascii="Arial" w:hAnsi="Arial" w:cs="Arial"/>
        </w:rPr>
        <w:t xml:space="preserve"> struct</w:t>
      </w:r>
      <w:r w:rsidR="00E55F07">
        <w:rPr>
          <w:rFonts w:ascii="Arial" w:hAnsi="Arial" w:cs="Arial"/>
        </w:rPr>
        <w:t>ured as follows</w:t>
      </w:r>
      <w:r w:rsidR="003E50EF">
        <w:rPr>
          <w:rFonts w:ascii="Arial" w:hAnsi="Arial" w:cs="Arial"/>
        </w:rPr>
        <w:t>:</w:t>
      </w:r>
    </w:p>
    <w:p w14:paraId="69D714C7" w14:textId="12A715D6" w:rsidR="003E50EF" w:rsidRDefault="00DF328C" w:rsidP="003E50EF">
      <w:pPr>
        <w:pStyle w:val="ListParagraph"/>
        <w:numPr>
          <w:ilvl w:val="0"/>
          <w:numId w:val="3"/>
        </w:numPr>
        <w:jc w:val="both"/>
        <w:rPr>
          <w:rFonts w:ascii="Arial" w:hAnsi="Arial" w:cs="Arial"/>
        </w:rPr>
      </w:pPr>
      <w:r>
        <w:rPr>
          <w:rFonts w:ascii="Arial" w:hAnsi="Arial" w:cs="Arial"/>
        </w:rPr>
        <w:t>two sections:</w:t>
      </w:r>
      <w:r w:rsidR="00C24D79" w:rsidRPr="003E50EF">
        <w:rPr>
          <w:rFonts w:ascii="Arial" w:hAnsi="Arial" w:cs="Arial"/>
        </w:rPr>
        <w:t xml:space="preserve"> Early Years (</w:t>
      </w:r>
      <w:r w:rsidR="00D22387" w:rsidRPr="003E50EF">
        <w:rPr>
          <w:rFonts w:ascii="Arial" w:hAnsi="Arial" w:cs="Arial"/>
        </w:rPr>
        <w:t>P</w:t>
      </w:r>
      <w:r w:rsidR="00C24D79" w:rsidRPr="003E50EF">
        <w:rPr>
          <w:rFonts w:ascii="Arial" w:hAnsi="Arial" w:cs="Arial"/>
        </w:rPr>
        <w:t xml:space="preserve">re – </w:t>
      </w:r>
      <w:r w:rsidR="00D22387" w:rsidRPr="003E50EF">
        <w:rPr>
          <w:rFonts w:ascii="Arial" w:hAnsi="Arial" w:cs="Arial"/>
        </w:rPr>
        <w:t xml:space="preserve">Year </w:t>
      </w:r>
      <w:r w:rsidR="00C24D79" w:rsidRPr="003E50EF">
        <w:rPr>
          <w:rFonts w:ascii="Arial" w:hAnsi="Arial" w:cs="Arial"/>
        </w:rPr>
        <w:t>2) and Upper Primary (</w:t>
      </w:r>
      <w:r w:rsidR="00D22387" w:rsidRPr="003E50EF">
        <w:rPr>
          <w:rFonts w:ascii="Arial" w:hAnsi="Arial" w:cs="Arial"/>
        </w:rPr>
        <w:t xml:space="preserve">Years </w:t>
      </w:r>
      <w:r w:rsidR="00C24D79" w:rsidRPr="003E50EF">
        <w:rPr>
          <w:rFonts w:ascii="Arial" w:hAnsi="Arial" w:cs="Arial"/>
        </w:rPr>
        <w:t>3 – 6)</w:t>
      </w:r>
    </w:p>
    <w:p w14:paraId="2D3343C3" w14:textId="63E10D01" w:rsidR="00F40F00" w:rsidRDefault="00C95E7D" w:rsidP="00727209">
      <w:pPr>
        <w:pStyle w:val="ListParagraph"/>
        <w:numPr>
          <w:ilvl w:val="0"/>
          <w:numId w:val="3"/>
        </w:numPr>
        <w:jc w:val="both"/>
        <w:rPr>
          <w:rFonts w:ascii="Arial" w:hAnsi="Arial" w:cs="Arial"/>
        </w:rPr>
      </w:pPr>
      <w:r>
        <w:rPr>
          <w:rFonts w:ascii="Arial" w:hAnsi="Arial" w:cs="Arial"/>
        </w:rPr>
        <w:t>c</w:t>
      </w:r>
      <w:r w:rsidR="00EE04E0" w:rsidRPr="00727209">
        <w:rPr>
          <w:rFonts w:ascii="Arial" w:hAnsi="Arial" w:cs="Arial"/>
        </w:rPr>
        <w:t>omposite</w:t>
      </w:r>
      <w:r w:rsidR="00C24D79" w:rsidRPr="00727209">
        <w:rPr>
          <w:rFonts w:ascii="Arial" w:hAnsi="Arial" w:cs="Arial"/>
        </w:rPr>
        <w:t xml:space="preserve"> class</w:t>
      </w:r>
      <w:r w:rsidR="00210AE1">
        <w:rPr>
          <w:rFonts w:ascii="Arial" w:hAnsi="Arial" w:cs="Arial"/>
        </w:rPr>
        <w:t>es</w:t>
      </w:r>
      <w:r w:rsidR="00C24D79" w:rsidRPr="00727209">
        <w:rPr>
          <w:rFonts w:ascii="Arial" w:hAnsi="Arial" w:cs="Arial"/>
        </w:rPr>
        <w:t xml:space="preserve"> </w:t>
      </w:r>
      <w:r w:rsidR="00727209">
        <w:rPr>
          <w:rFonts w:ascii="Arial" w:hAnsi="Arial" w:cs="Arial"/>
        </w:rPr>
        <w:t xml:space="preserve">that </w:t>
      </w:r>
      <w:r w:rsidR="00C24D79" w:rsidRPr="00727209">
        <w:rPr>
          <w:rFonts w:ascii="Arial" w:hAnsi="Arial" w:cs="Arial"/>
        </w:rPr>
        <w:t>span the Early Years and Upper Primary (e.g. Grade 2/3)</w:t>
      </w:r>
      <w:r w:rsidR="00130C87">
        <w:rPr>
          <w:rFonts w:ascii="Arial" w:hAnsi="Arial" w:cs="Arial"/>
        </w:rPr>
        <w:t xml:space="preserve"> use </w:t>
      </w:r>
      <w:r w:rsidR="00C24D79" w:rsidRPr="00727209">
        <w:rPr>
          <w:rFonts w:ascii="Arial" w:hAnsi="Arial" w:cs="Arial"/>
        </w:rPr>
        <w:t>the Upper Primary scope and sequence</w:t>
      </w:r>
    </w:p>
    <w:p w14:paraId="159A1254" w14:textId="7149B583" w:rsidR="00504D15" w:rsidRDefault="00504D15" w:rsidP="00727209">
      <w:pPr>
        <w:pStyle w:val="ListParagraph"/>
        <w:numPr>
          <w:ilvl w:val="0"/>
          <w:numId w:val="3"/>
        </w:numPr>
        <w:jc w:val="both"/>
        <w:rPr>
          <w:rFonts w:ascii="Arial" w:hAnsi="Arial" w:cs="Arial"/>
        </w:rPr>
      </w:pPr>
      <w:r>
        <w:rPr>
          <w:rFonts w:ascii="Arial" w:hAnsi="Arial" w:cs="Arial"/>
        </w:rPr>
        <w:t xml:space="preserve">when </w:t>
      </w:r>
      <w:r w:rsidR="00B805AF">
        <w:rPr>
          <w:rFonts w:ascii="Arial" w:hAnsi="Arial" w:cs="Arial"/>
        </w:rPr>
        <w:t>a</w:t>
      </w:r>
      <w:r w:rsidR="00784B16">
        <w:rPr>
          <w:rFonts w:ascii="Arial" w:hAnsi="Arial" w:cs="Arial"/>
        </w:rPr>
        <w:t>n art</w:t>
      </w:r>
      <w:r w:rsidR="00B805AF">
        <w:rPr>
          <w:rFonts w:ascii="Arial" w:hAnsi="Arial" w:cs="Arial"/>
        </w:rPr>
        <w:t xml:space="preserve"> </w:t>
      </w:r>
      <w:r w:rsidR="000F3599">
        <w:rPr>
          <w:rFonts w:ascii="Arial" w:hAnsi="Arial" w:cs="Arial"/>
        </w:rPr>
        <w:t>l</w:t>
      </w:r>
      <w:r w:rsidR="00C24D79" w:rsidRPr="00727209">
        <w:rPr>
          <w:rFonts w:ascii="Arial" w:hAnsi="Arial" w:cs="Arial"/>
        </w:rPr>
        <w:t xml:space="preserve">earning </w:t>
      </w:r>
      <w:r w:rsidR="000F3599">
        <w:rPr>
          <w:rFonts w:ascii="Arial" w:hAnsi="Arial" w:cs="Arial"/>
        </w:rPr>
        <w:t>f</w:t>
      </w:r>
      <w:r w:rsidR="00C24D79" w:rsidRPr="00727209">
        <w:rPr>
          <w:rFonts w:ascii="Arial" w:hAnsi="Arial" w:cs="Arial"/>
        </w:rPr>
        <w:t xml:space="preserve">ocus </w:t>
      </w:r>
      <w:r w:rsidR="00F40F00">
        <w:rPr>
          <w:rFonts w:ascii="Arial" w:hAnsi="Arial" w:cs="Arial"/>
        </w:rPr>
        <w:t xml:space="preserve">that </w:t>
      </w:r>
      <w:r w:rsidR="00C24D79" w:rsidRPr="00727209">
        <w:rPr>
          <w:rFonts w:ascii="Arial" w:hAnsi="Arial" w:cs="Arial"/>
        </w:rPr>
        <w:t xml:space="preserve">is the same across the </w:t>
      </w:r>
      <w:r w:rsidR="008C3B77" w:rsidRPr="00727209">
        <w:rPr>
          <w:rFonts w:ascii="Arial" w:hAnsi="Arial" w:cs="Arial"/>
        </w:rPr>
        <w:t>school</w:t>
      </w:r>
      <w:r w:rsidR="008C3B77">
        <w:rPr>
          <w:rFonts w:ascii="Arial" w:hAnsi="Arial" w:cs="Arial"/>
        </w:rPr>
        <w:t>,</w:t>
      </w:r>
      <w:r w:rsidR="00C24D79" w:rsidRPr="00727209">
        <w:rPr>
          <w:rFonts w:ascii="Arial" w:hAnsi="Arial" w:cs="Arial"/>
        </w:rPr>
        <w:t xml:space="preserve"> the art activities will be modified to ensure age appropriateness</w:t>
      </w:r>
    </w:p>
    <w:p w14:paraId="5E6EF2D4" w14:textId="0EC530EE" w:rsidR="00504D15" w:rsidRDefault="00C24D79" w:rsidP="00727209">
      <w:pPr>
        <w:pStyle w:val="ListParagraph"/>
        <w:numPr>
          <w:ilvl w:val="0"/>
          <w:numId w:val="3"/>
        </w:numPr>
        <w:jc w:val="both"/>
        <w:rPr>
          <w:rFonts w:ascii="Arial" w:hAnsi="Arial" w:cs="Arial"/>
        </w:rPr>
      </w:pPr>
      <w:r w:rsidRPr="00727209">
        <w:rPr>
          <w:rFonts w:ascii="Arial" w:hAnsi="Arial" w:cs="Arial"/>
        </w:rPr>
        <w:t>Grade 5 and 6 classes will be involved in Visual Art classes each term</w:t>
      </w:r>
    </w:p>
    <w:p w14:paraId="2069F5D6" w14:textId="583A8C89" w:rsidR="000A4D9A" w:rsidRDefault="000A4D9A" w:rsidP="00727209">
      <w:pPr>
        <w:pStyle w:val="ListParagraph"/>
        <w:numPr>
          <w:ilvl w:val="0"/>
          <w:numId w:val="3"/>
        </w:numPr>
        <w:jc w:val="both"/>
        <w:rPr>
          <w:rFonts w:ascii="Arial" w:hAnsi="Arial" w:cs="Arial"/>
        </w:rPr>
      </w:pPr>
      <w:r>
        <w:rPr>
          <w:rFonts w:ascii="Arial" w:hAnsi="Arial" w:cs="Arial"/>
        </w:rPr>
        <w:t>s</w:t>
      </w:r>
      <w:r w:rsidR="00C24D79" w:rsidRPr="00727209">
        <w:rPr>
          <w:rFonts w:ascii="Arial" w:hAnsi="Arial" w:cs="Arial"/>
        </w:rPr>
        <w:t xml:space="preserve">tudents from Prep to </w:t>
      </w:r>
      <w:r>
        <w:rPr>
          <w:rFonts w:ascii="Arial" w:hAnsi="Arial" w:cs="Arial"/>
        </w:rPr>
        <w:t>G</w:t>
      </w:r>
      <w:r w:rsidR="00C24D79" w:rsidRPr="00727209">
        <w:rPr>
          <w:rFonts w:ascii="Arial" w:hAnsi="Arial" w:cs="Arial"/>
        </w:rPr>
        <w:t>rade 4 access art classes up to 2 terms a year (as negotiated)</w:t>
      </w:r>
    </w:p>
    <w:p w14:paraId="35B0F60A" w14:textId="2F95FD65" w:rsidR="00C24D79" w:rsidRDefault="000A4D9A" w:rsidP="00727209">
      <w:pPr>
        <w:pStyle w:val="ListParagraph"/>
        <w:numPr>
          <w:ilvl w:val="0"/>
          <w:numId w:val="3"/>
        </w:numPr>
        <w:jc w:val="both"/>
        <w:rPr>
          <w:rFonts w:ascii="Arial" w:hAnsi="Arial" w:cs="Arial"/>
        </w:rPr>
      </w:pPr>
      <w:r>
        <w:rPr>
          <w:rFonts w:ascii="Arial" w:hAnsi="Arial" w:cs="Arial"/>
        </w:rPr>
        <w:t xml:space="preserve">Art </w:t>
      </w:r>
      <w:r w:rsidR="00C24D79" w:rsidRPr="00727209">
        <w:rPr>
          <w:rFonts w:ascii="Arial" w:hAnsi="Arial" w:cs="Arial"/>
        </w:rPr>
        <w:t>lessons are organised in a developmental sequential manner.</w:t>
      </w:r>
    </w:p>
    <w:p w14:paraId="2826D63F" w14:textId="77777777" w:rsidR="003E3627" w:rsidRDefault="003E3627" w:rsidP="001F2190">
      <w:pPr>
        <w:pStyle w:val="ListParagraph"/>
        <w:jc w:val="both"/>
        <w:rPr>
          <w:rFonts w:ascii="Arial" w:hAnsi="Arial" w:cs="Arial"/>
        </w:rPr>
      </w:pPr>
    </w:p>
    <w:p w14:paraId="6826FB31" w14:textId="091332EA" w:rsidR="003E3627" w:rsidRPr="003E3627" w:rsidRDefault="003E3627" w:rsidP="00F776FA">
      <w:pPr>
        <w:spacing w:after="0"/>
        <w:jc w:val="both"/>
        <w:rPr>
          <w:rFonts w:ascii="Arial" w:hAnsi="Arial" w:cs="Arial"/>
        </w:rPr>
      </w:pPr>
      <w:r w:rsidRPr="001F2190">
        <w:rPr>
          <w:rFonts w:ascii="Arial" w:hAnsi="Arial" w:cs="Arial"/>
        </w:rPr>
        <w:lastRenderedPageBreak/>
        <w:t>The following chart provides an example of the Visual Arts Scope and Sequence and includes the lesson focus for Year 1.</w:t>
      </w:r>
    </w:p>
    <w:tbl>
      <w:tblPr>
        <w:tblStyle w:val="GridTable1Light-Accent3"/>
        <w:tblpPr w:leftFromText="180" w:rightFromText="180" w:vertAnchor="page" w:horzAnchor="margin" w:tblpY="1996"/>
        <w:tblW w:w="5000" w:type="pct"/>
        <w:tblLook w:val="04A0" w:firstRow="1" w:lastRow="0" w:firstColumn="1" w:lastColumn="0" w:noHBand="0" w:noVBand="1"/>
      </w:tblPr>
      <w:tblGrid>
        <w:gridCol w:w="1884"/>
        <w:gridCol w:w="6598"/>
        <w:gridCol w:w="6906"/>
      </w:tblGrid>
      <w:tr w:rsidR="00C24D79" w:rsidRPr="00EE04E0" w14:paraId="506E4992" w14:textId="77777777" w:rsidTr="00CE75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tcPr>
          <w:p w14:paraId="60DBB7B2" w14:textId="77777777" w:rsidR="00C24D79" w:rsidRPr="00CE750D" w:rsidRDefault="00C24D79" w:rsidP="000F3599">
            <w:pPr>
              <w:rPr>
                <w:rFonts w:ascii="Arial" w:hAnsi="Arial" w:cs="Arial"/>
                <w:sz w:val="18"/>
                <w:szCs w:val="18"/>
              </w:rPr>
            </w:pPr>
            <w:r w:rsidRPr="00CE750D">
              <w:rPr>
                <w:rFonts w:ascii="Arial" w:hAnsi="Arial" w:cs="Arial"/>
                <w:sz w:val="18"/>
                <w:szCs w:val="18"/>
              </w:rPr>
              <w:t>Grade</w:t>
            </w:r>
          </w:p>
        </w:tc>
        <w:tc>
          <w:tcPr>
            <w:tcW w:w="2144" w:type="pct"/>
          </w:tcPr>
          <w:p w14:paraId="68230E3D" w14:textId="77777777" w:rsidR="00C24D79" w:rsidRPr="00CE750D" w:rsidRDefault="00C24D79" w:rsidP="000F3599">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E750D">
              <w:rPr>
                <w:rFonts w:ascii="Arial" w:hAnsi="Arial" w:cs="Arial"/>
                <w:sz w:val="18"/>
                <w:szCs w:val="18"/>
              </w:rPr>
              <w:t>Australian Curriculum – Content Descriptions</w:t>
            </w:r>
          </w:p>
        </w:tc>
        <w:tc>
          <w:tcPr>
            <w:tcW w:w="2244" w:type="pct"/>
          </w:tcPr>
          <w:p w14:paraId="23E62D8D" w14:textId="77777777" w:rsidR="00C24D79" w:rsidRPr="00CE750D" w:rsidRDefault="00C24D79" w:rsidP="000F3599">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E750D">
              <w:rPr>
                <w:rFonts w:ascii="Arial" w:hAnsi="Arial" w:cs="Arial"/>
                <w:sz w:val="18"/>
                <w:szCs w:val="18"/>
              </w:rPr>
              <w:t>Learning Focus</w:t>
            </w:r>
          </w:p>
        </w:tc>
      </w:tr>
      <w:tr w:rsidR="00C24D79" w:rsidRPr="00EE04E0" w14:paraId="0A5B7190"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32094D97" w14:textId="77777777" w:rsidR="00C24D79" w:rsidRPr="00EE04E0" w:rsidRDefault="00C24D79" w:rsidP="00FC7DB3">
            <w:pPr>
              <w:rPr>
                <w:rFonts w:ascii="Arial" w:hAnsi="Arial" w:cs="Arial"/>
                <w:sz w:val="18"/>
                <w:szCs w:val="18"/>
              </w:rPr>
            </w:pPr>
            <w:r w:rsidRPr="00EE04E0">
              <w:rPr>
                <w:rFonts w:ascii="Arial" w:hAnsi="Arial" w:cs="Arial"/>
                <w:sz w:val="18"/>
                <w:szCs w:val="18"/>
              </w:rPr>
              <w:t>Upper Primary</w:t>
            </w:r>
          </w:p>
          <w:p w14:paraId="29F274BF" w14:textId="77777777" w:rsidR="00C24D79" w:rsidRPr="00EE04E0" w:rsidRDefault="00C24D79" w:rsidP="00FC7DB3">
            <w:pPr>
              <w:rPr>
                <w:rFonts w:ascii="Arial" w:hAnsi="Arial" w:cs="Arial"/>
                <w:sz w:val="18"/>
                <w:szCs w:val="18"/>
              </w:rPr>
            </w:pPr>
            <w:r w:rsidRPr="00EE04E0">
              <w:rPr>
                <w:rFonts w:ascii="Arial" w:hAnsi="Arial" w:cs="Arial"/>
                <w:sz w:val="18"/>
                <w:szCs w:val="18"/>
              </w:rPr>
              <w:t>Early Years</w:t>
            </w:r>
          </w:p>
        </w:tc>
        <w:tc>
          <w:tcPr>
            <w:tcW w:w="2144" w:type="pct"/>
          </w:tcPr>
          <w:p w14:paraId="55758386" w14:textId="0326BED4"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F-2 </w:t>
            </w:r>
            <w:r w:rsidR="007D1BC6">
              <w:rPr>
                <w:rFonts w:ascii="Arial" w:hAnsi="Arial" w:cs="Arial"/>
                <w:sz w:val="18"/>
                <w:szCs w:val="18"/>
              </w:rPr>
              <w:t xml:space="preserve">– </w:t>
            </w:r>
            <w:r w:rsidRPr="00EE04E0">
              <w:rPr>
                <w:rFonts w:ascii="Arial" w:hAnsi="Arial" w:cs="Arial"/>
                <w:sz w:val="18"/>
                <w:szCs w:val="18"/>
              </w:rPr>
              <w:t xml:space="preserve">Use and experiment with </w:t>
            </w:r>
            <w:proofErr w:type="gramStart"/>
            <w:r w:rsidRPr="00EE04E0">
              <w:rPr>
                <w:rFonts w:ascii="Arial" w:hAnsi="Arial" w:cs="Arial"/>
                <w:sz w:val="18"/>
                <w:szCs w:val="18"/>
              </w:rPr>
              <w:t>different materials</w:t>
            </w:r>
            <w:proofErr w:type="gramEnd"/>
            <w:r w:rsidRPr="00EE04E0">
              <w:rPr>
                <w:rFonts w:ascii="Arial" w:hAnsi="Arial" w:cs="Arial"/>
                <w:sz w:val="18"/>
                <w:szCs w:val="18"/>
              </w:rPr>
              <w:t>, techniques, technologies and processes to make art works (ACAVAM107)</w:t>
            </w:r>
          </w:p>
          <w:p w14:paraId="1843981B" w14:textId="0073890F"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3-4 – Use materials, </w:t>
            </w:r>
            <w:proofErr w:type="gramStart"/>
            <w:r w:rsidRPr="00EE04E0">
              <w:rPr>
                <w:rFonts w:ascii="Arial" w:hAnsi="Arial" w:cs="Arial"/>
                <w:sz w:val="18"/>
                <w:szCs w:val="18"/>
              </w:rPr>
              <w:t>techniques</w:t>
            </w:r>
            <w:proofErr w:type="gramEnd"/>
            <w:r w:rsidRPr="00EE04E0">
              <w:rPr>
                <w:rFonts w:ascii="Arial" w:hAnsi="Arial" w:cs="Arial"/>
                <w:sz w:val="18"/>
                <w:szCs w:val="18"/>
              </w:rPr>
              <w:t xml:space="preserve"> and processes to explore visual conventions when making artworks (ACAVAM111)</w:t>
            </w:r>
          </w:p>
          <w:p w14:paraId="742EF0EA" w14:textId="6B5DC736"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5-6 – Develop and apply techniques and processes when making their artworks (ACAVAM115)</w:t>
            </w:r>
          </w:p>
        </w:tc>
        <w:tc>
          <w:tcPr>
            <w:tcW w:w="2244" w:type="pct"/>
          </w:tcPr>
          <w:p w14:paraId="47DD282F" w14:textId="576BC34C" w:rsidR="00C24D79" w:rsidRPr="00EE04E0" w:rsidRDefault="00C24D79" w:rsidP="00C24D7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Breaking the </w:t>
            </w:r>
            <w:r w:rsidR="003C1EE2">
              <w:rPr>
                <w:rFonts w:ascii="Arial" w:hAnsi="Arial" w:cs="Arial"/>
                <w:sz w:val="18"/>
                <w:szCs w:val="18"/>
              </w:rPr>
              <w:t>r</w:t>
            </w:r>
            <w:r w:rsidRPr="00EE04E0">
              <w:rPr>
                <w:rFonts w:ascii="Arial" w:hAnsi="Arial" w:cs="Arial"/>
                <w:sz w:val="18"/>
                <w:szCs w:val="18"/>
              </w:rPr>
              <w:t xml:space="preserve">ules – Drawing portraits of students with specific instructions to follow such as </w:t>
            </w:r>
            <w:r w:rsidRPr="00EE04E0">
              <w:rPr>
                <w:rFonts w:ascii="Arial" w:hAnsi="Arial" w:cs="Arial"/>
                <w:i/>
                <w:sz w:val="18"/>
                <w:szCs w:val="18"/>
              </w:rPr>
              <w:t>do not look at your paper, do not take your pencil off the paper</w:t>
            </w:r>
          </w:p>
        </w:tc>
      </w:tr>
      <w:tr w:rsidR="00C24D79" w:rsidRPr="00EE04E0" w14:paraId="58DCCCE8"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712056A9" w14:textId="77777777" w:rsidR="00C24D79" w:rsidRPr="00EE04E0" w:rsidRDefault="00C24D79" w:rsidP="00FC7DB3">
            <w:pPr>
              <w:rPr>
                <w:rFonts w:ascii="Arial" w:hAnsi="Arial" w:cs="Arial"/>
                <w:sz w:val="18"/>
                <w:szCs w:val="18"/>
              </w:rPr>
            </w:pPr>
            <w:r w:rsidRPr="00EE04E0">
              <w:rPr>
                <w:rFonts w:ascii="Arial" w:hAnsi="Arial" w:cs="Arial"/>
                <w:sz w:val="18"/>
                <w:szCs w:val="18"/>
              </w:rPr>
              <w:t>Upper Primary</w:t>
            </w:r>
          </w:p>
        </w:tc>
        <w:tc>
          <w:tcPr>
            <w:tcW w:w="2144" w:type="pct"/>
          </w:tcPr>
          <w:p w14:paraId="00A977D3" w14:textId="07B04D63"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3-4 – Use materials, </w:t>
            </w:r>
            <w:proofErr w:type="gramStart"/>
            <w:r w:rsidRPr="00EE04E0">
              <w:rPr>
                <w:rFonts w:ascii="Arial" w:hAnsi="Arial" w:cs="Arial"/>
                <w:sz w:val="18"/>
                <w:szCs w:val="18"/>
              </w:rPr>
              <w:t>techniques</w:t>
            </w:r>
            <w:proofErr w:type="gramEnd"/>
            <w:r w:rsidRPr="00EE04E0">
              <w:rPr>
                <w:rFonts w:ascii="Arial" w:hAnsi="Arial" w:cs="Arial"/>
                <w:sz w:val="18"/>
                <w:szCs w:val="18"/>
              </w:rPr>
              <w:t xml:space="preserve"> and processes to explore visual conventions when making artworks (ACAVAM111)</w:t>
            </w:r>
          </w:p>
          <w:p w14:paraId="006698D2" w14:textId="190C5D93"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5-6 – Develop and apply techniques and processes when making their artworks (ACAVAM115)</w:t>
            </w:r>
          </w:p>
        </w:tc>
        <w:tc>
          <w:tcPr>
            <w:tcW w:w="2244" w:type="pct"/>
          </w:tcPr>
          <w:p w14:paraId="7B01687C" w14:textId="5C30303F"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Human body – understanding the proper proportions of the human body</w:t>
            </w:r>
          </w:p>
          <w:p w14:paraId="00124B3B" w14:textId="01BAB9AF"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Hands, </w:t>
            </w:r>
            <w:proofErr w:type="gramStart"/>
            <w:r w:rsidRPr="00EE04E0">
              <w:rPr>
                <w:rFonts w:ascii="Arial" w:hAnsi="Arial" w:cs="Arial"/>
                <w:sz w:val="18"/>
                <w:szCs w:val="18"/>
              </w:rPr>
              <w:t>feet</w:t>
            </w:r>
            <w:proofErr w:type="gramEnd"/>
            <w:r w:rsidRPr="00EE04E0">
              <w:rPr>
                <w:rFonts w:ascii="Arial" w:hAnsi="Arial" w:cs="Arial"/>
                <w:sz w:val="18"/>
                <w:szCs w:val="18"/>
              </w:rPr>
              <w:t xml:space="preserve"> and faces – how to draw hands, feet and faces</w:t>
            </w:r>
          </w:p>
        </w:tc>
      </w:tr>
      <w:tr w:rsidR="00C24D79" w:rsidRPr="00EE04E0" w14:paraId="41171348"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29ADBC25" w14:textId="77777777" w:rsidR="00C24D79" w:rsidRPr="00EE04E0" w:rsidRDefault="00C24D79" w:rsidP="00FC7DB3">
            <w:pPr>
              <w:rPr>
                <w:rFonts w:ascii="Arial" w:hAnsi="Arial" w:cs="Arial"/>
                <w:sz w:val="18"/>
                <w:szCs w:val="18"/>
              </w:rPr>
            </w:pPr>
            <w:r w:rsidRPr="00EE04E0">
              <w:rPr>
                <w:rFonts w:ascii="Arial" w:hAnsi="Arial" w:cs="Arial"/>
                <w:sz w:val="18"/>
                <w:szCs w:val="18"/>
              </w:rPr>
              <w:t>Early Years</w:t>
            </w:r>
          </w:p>
        </w:tc>
        <w:tc>
          <w:tcPr>
            <w:tcW w:w="2144" w:type="pct"/>
          </w:tcPr>
          <w:p w14:paraId="0917B315" w14:textId="787646D4"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F-2 </w:t>
            </w:r>
            <w:r w:rsidR="000240CC">
              <w:rPr>
                <w:rFonts w:ascii="Arial" w:hAnsi="Arial" w:cs="Arial"/>
                <w:sz w:val="18"/>
                <w:szCs w:val="18"/>
              </w:rPr>
              <w:t>–</w:t>
            </w:r>
            <w:r w:rsidRPr="00EE04E0">
              <w:rPr>
                <w:rFonts w:ascii="Arial" w:hAnsi="Arial" w:cs="Arial"/>
                <w:sz w:val="18"/>
                <w:szCs w:val="18"/>
              </w:rPr>
              <w:t xml:space="preserve"> Use and experiment with </w:t>
            </w:r>
            <w:proofErr w:type="gramStart"/>
            <w:r w:rsidRPr="00EE04E0">
              <w:rPr>
                <w:rFonts w:ascii="Arial" w:hAnsi="Arial" w:cs="Arial"/>
                <w:sz w:val="18"/>
                <w:szCs w:val="18"/>
              </w:rPr>
              <w:t>different materials</w:t>
            </w:r>
            <w:proofErr w:type="gramEnd"/>
            <w:r w:rsidRPr="00EE04E0">
              <w:rPr>
                <w:rFonts w:ascii="Arial" w:hAnsi="Arial" w:cs="Arial"/>
                <w:sz w:val="18"/>
                <w:szCs w:val="18"/>
              </w:rPr>
              <w:t>, techniques, technologies and processes to make art works (ACAVAM107</w:t>
            </w:r>
            <w:r w:rsidR="000F3599">
              <w:rPr>
                <w:rFonts w:ascii="Arial" w:hAnsi="Arial" w:cs="Arial"/>
                <w:sz w:val="18"/>
                <w:szCs w:val="18"/>
              </w:rPr>
              <w:t>)</w:t>
            </w:r>
          </w:p>
          <w:p w14:paraId="6D3DE5B9" w14:textId="77777777"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44" w:type="pct"/>
          </w:tcPr>
          <w:p w14:paraId="7AA2D3C7" w14:textId="7876D448"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Human </w:t>
            </w:r>
            <w:r w:rsidR="003C1EE2">
              <w:rPr>
                <w:rFonts w:ascii="Arial" w:hAnsi="Arial" w:cs="Arial"/>
                <w:sz w:val="18"/>
                <w:szCs w:val="18"/>
              </w:rPr>
              <w:t>b</w:t>
            </w:r>
            <w:r w:rsidRPr="00EE04E0">
              <w:rPr>
                <w:rFonts w:ascii="Arial" w:hAnsi="Arial" w:cs="Arial"/>
                <w:sz w:val="18"/>
                <w:szCs w:val="18"/>
              </w:rPr>
              <w:t>ody – What parts of the human body do we see</w:t>
            </w:r>
            <w:proofErr w:type="gramStart"/>
            <w:r w:rsidRPr="00EE04E0">
              <w:rPr>
                <w:rFonts w:ascii="Arial" w:hAnsi="Arial" w:cs="Arial"/>
                <w:sz w:val="18"/>
                <w:szCs w:val="18"/>
              </w:rPr>
              <w:t xml:space="preserve">?  </w:t>
            </w:r>
            <w:proofErr w:type="gramEnd"/>
            <w:r w:rsidRPr="00EE04E0">
              <w:rPr>
                <w:rFonts w:ascii="Arial" w:hAnsi="Arial" w:cs="Arial"/>
                <w:sz w:val="18"/>
                <w:szCs w:val="18"/>
              </w:rPr>
              <w:t>Looking at the differences in people</w:t>
            </w:r>
          </w:p>
          <w:p w14:paraId="53A376F2" w14:textId="0776ED36"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Body </w:t>
            </w:r>
            <w:r w:rsidR="00442B79">
              <w:rPr>
                <w:rFonts w:ascii="Arial" w:hAnsi="Arial" w:cs="Arial"/>
                <w:sz w:val="18"/>
                <w:szCs w:val="18"/>
              </w:rPr>
              <w:t>s</w:t>
            </w:r>
            <w:r w:rsidRPr="00EE04E0">
              <w:rPr>
                <w:rFonts w:ascii="Arial" w:hAnsi="Arial" w:cs="Arial"/>
                <w:sz w:val="18"/>
                <w:szCs w:val="18"/>
              </w:rPr>
              <w:t>hapes – using different shapes and collages to construct images of people</w:t>
            </w:r>
          </w:p>
        </w:tc>
      </w:tr>
      <w:tr w:rsidR="00C24D79" w:rsidRPr="00EE04E0" w14:paraId="42571E98"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2D4B842E" w14:textId="43848906" w:rsidR="00C24D79" w:rsidRPr="00EE04E0" w:rsidRDefault="00C24D79" w:rsidP="00FC7DB3">
            <w:pPr>
              <w:rPr>
                <w:rFonts w:ascii="Arial" w:hAnsi="Arial" w:cs="Arial"/>
                <w:sz w:val="18"/>
                <w:szCs w:val="18"/>
              </w:rPr>
            </w:pPr>
            <w:r w:rsidRPr="00EE04E0">
              <w:rPr>
                <w:rFonts w:ascii="Arial" w:hAnsi="Arial" w:cs="Arial"/>
                <w:sz w:val="18"/>
                <w:szCs w:val="18"/>
              </w:rPr>
              <w:t xml:space="preserve">Upper </w:t>
            </w:r>
            <w:r w:rsidR="00DB1019">
              <w:rPr>
                <w:rFonts w:ascii="Arial" w:hAnsi="Arial" w:cs="Arial"/>
                <w:sz w:val="18"/>
                <w:szCs w:val="18"/>
              </w:rPr>
              <w:t>P</w:t>
            </w:r>
            <w:r w:rsidRPr="00EE04E0">
              <w:rPr>
                <w:rFonts w:ascii="Arial" w:hAnsi="Arial" w:cs="Arial"/>
                <w:sz w:val="18"/>
                <w:szCs w:val="18"/>
              </w:rPr>
              <w:t>rimary</w:t>
            </w:r>
          </w:p>
        </w:tc>
        <w:tc>
          <w:tcPr>
            <w:tcW w:w="2144" w:type="pct"/>
          </w:tcPr>
          <w:p w14:paraId="451A9614" w14:textId="3E8C6F67" w:rsidR="00C24D79" w:rsidRPr="00EE04E0" w:rsidRDefault="00C24D79" w:rsidP="00CE750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3-4 – Use materials, </w:t>
            </w:r>
            <w:proofErr w:type="gramStart"/>
            <w:r w:rsidRPr="00EE04E0">
              <w:rPr>
                <w:rFonts w:ascii="Arial" w:hAnsi="Arial" w:cs="Arial"/>
                <w:sz w:val="18"/>
                <w:szCs w:val="18"/>
              </w:rPr>
              <w:t>techniques</w:t>
            </w:r>
            <w:proofErr w:type="gramEnd"/>
            <w:r w:rsidRPr="00EE04E0">
              <w:rPr>
                <w:rFonts w:ascii="Arial" w:hAnsi="Arial" w:cs="Arial"/>
                <w:sz w:val="18"/>
                <w:szCs w:val="18"/>
              </w:rPr>
              <w:t xml:space="preserve"> and processes to explore visual conventions when making artworks (ACAVAM111</w:t>
            </w:r>
            <w:r w:rsidR="000F3599">
              <w:rPr>
                <w:rFonts w:ascii="Arial" w:hAnsi="Arial" w:cs="Arial"/>
                <w:sz w:val="18"/>
                <w:szCs w:val="18"/>
              </w:rPr>
              <w:t>)</w:t>
            </w:r>
          </w:p>
          <w:p w14:paraId="27FC4E0A" w14:textId="3F8982C2"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5-6 – Develop and apply techniques and processes when making their artworks (ACAVAM115</w:t>
            </w:r>
            <w:r w:rsidR="000F3599">
              <w:rPr>
                <w:rFonts w:ascii="Arial" w:hAnsi="Arial" w:cs="Arial"/>
                <w:sz w:val="18"/>
                <w:szCs w:val="18"/>
              </w:rPr>
              <w:t>)</w:t>
            </w:r>
          </w:p>
        </w:tc>
        <w:tc>
          <w:tcPr>
            <w:tcW w:w="2244" w:type="pct"/>
          </w:tcPr>
          <w:p w14:paraId="154AA822" w14:textId="2C2419CC"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The </w:t>
            </w:r>
            <w:r w:rsidR="00442B79">
              <w:rPr>
                <w:rFonts w:ascii="Arial" w:hAnsi="Arial" w:cs="Arial"/>
                <w:sz w:val="18"/>
                <w:szCs w:val="18"/>
              </w:rPr>
              <w:t>h</w:t>
            </w:r>
            <w:r w:rsidRPr="00EE04E0">
              <w:rPr>
                <w:rFonts w:ascii="Arial" w:hAnsi="Arial" w:cs="Arial"/>
                <w:sz w:val="18"/>
                <w:szCs w:val="18"/>
              </w:rPr>
              <w:t xml:space="preserve">uman </w:t>
            </w:r>
            <w:r w:rsidR="00442B79">
              <w:rPr>
                <w:rFonts w:ascii="Arial" w:hAnsi="Arial" w:cs="Arial"/>
                <w:sz w:val="18"/>
                <w:szCs w:val="18"/>
              </w:rPr>
              <w:t>s</w:t>
            </w:r>
            <w:r w:rsidRPr="00EE04E0">
              <w:rPr>
                <w:rFonts w:ascii="Arial" w:hAnsi="Arial" w:cs="Arial"/>
                <w:sz w:val="18"/>
                <w:szCs w:val="18"/>
              </w:rPr>
              <w:t>keleton – How do all the bones fit together</w:t>
            </w:r>
            <w:proofErr w:type="gramStart"/>
            <w:r w:rsidRPr="00EE04E0">
              <w:rPr>
                <w:rFonts w:ascii="Arial" w:hAnsi="Arial" w:cs="Arial"/>
                <w:sz w:val="18"/>
                <w:szCs w:val="18"/>
              </w:rPr>
              <w:t xml:space="preserve">?  </w:t>
            </w:r>
            <w:proofErr w:type="gramEnd"/>
            <w:r w:rsidRPr="00EE04E0">
              <w:rPr>
                <w:rFonts w:ascii="Arial" w:hAnsi="Arial" w:cs="Arial"/>
                <w:sz w:val="18"/>
                <w:szCs w:val="18"/>
              </w:rPr>
              <w:t>Understanding the anatomy of the human body</w:t>
            </w:r>
          </w:p>
          <w:p w14:paraId="6C20D34D" w14:textId="2A9CD665"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The </w:t>
            </w:r>
            <w:r w:rsidR="00442B79">
              <w:rPr>
                <w:rFonts w:ascii="Arial" w:hAnsi="Arial" w:cs="Arial"/>
                <w:sz w:val="18"/>
                <w:szCs w:val="18"/>
              </w:rPr>
              <w:t>m</w:t>
            </w:r>
            <w:r w:rsidRPr="00EE04E0">
              <w:rPr>
                <w:rFonts w:ascii="Arial" w:hAnsi="Arial" w:cs="Arial"/>
                <w:sz w:val="18"/>
                <w:szCs w:val="18"/>
              </w:rPr>
              <w:t xml:space="preserve">oving </w:t>
            </w:r>
            <w:r w:rsidR="00442B79">
              <w:rPr>
                <w:rFonts w:ascii="Arial" w:hAnsi="Arial" w:cs="Arial"/>
                <w:sz w:val="18"/>
                <w:szCs w:val="18"/>
              </w:rPr>
              <w:t>b</w:t>
            </w:r>
            <w:r w:rsidRPr="00EE04E0">
              <w:rPr>
                <w:rFonts w:ascii="Arial" w:hAnsi="Arial" w:cs="Arial"/>
                <w:sz w:val="18"/>
                <w:szCs w:val="18"/>
              </w:rPr>
              <w:t>ody – What does the body look like when it is in motion?</w:t>
            </w:r>
          </w:p>
        </w:tc>
      </w:tr>
      <w:tr w:rsidR="00C24D79" w:rsidRPr="00EE04E0" w14:paraId="72F8823D"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233D7D2B" w14:textId="77777777" w:rsidR="00C24D79" w:rsidRPr="00EE04E0" w:rsidRDefault="00C24D79" w:rsidP="00FC7DB3">
            <w:pPr>
              <w:rPr>
                <w:rFonts w:ascii="Arial" w:hAnsi="Arial" w:cs="Arial"/>
                <w:sz w:val="18"/>
                <w:szCs w:val="18"/>
              </w:rPr>
            </w:pPr>
            <w:r w:rsidRPr="00EE04E0">
              <w:rPr>
                <w:rFonts w:ascii="Arial" w:hAnsi="Arial" w:cs="Arial"/>
                <w:sz w:val="18"/>
                <w:szCs w:val="18"/>
              </w:rPr>
              <w:t>Early Years</w:t>
            </w:r>
          </w:p>
        </w:tc>
        <w:tc>
          <w:tcPr>
            <w:tcW w:w="2144" w:type="pct"/>
          </w:tcPr>
          <w:p w14:paraId="08F7AD32" w14:textId="155BA4FC"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F-2 </w:t>
            </w:r>
            <w:r w:rsidR="000240CC">
              <w:rPr>
                <w:rFonts w:ascii="Arial" w:hAnsi="Arial" w:cs="Arial"/>
                <w:sz w:val="18"/>
                <w:szCs w:val="18"/>
              </w:rPr>
              <w:t>–</w:t>
            </w:r>
            <w:r w:rsidRPr="00EE04E0">
              <w:rPr>
                <w:rFonts w:ascii="Arial" w:hAnsi="Arial" w:cs="Arial"/>
                <w:sz w:val="18"/>
                <w:szCs w:val="18"/>
              </w:rPr>
              <w:t xml:space="preserve"> Use and experiment with </w:t>
            </w:r>
            <w:proofErr w:type="gramStart"/>
            <w:r w:rsidRPr="00EE04E0">
              <w:rPr>
                <w:rFonts w:ascii="Arial" w:hAnsi="Arial" w:cs="Arial"/>
                <w:sz w:val="18"/>
                <w:szCs w:val="18"/>
              </w:rPr>
              <w:t>different materials</w:t>
            </w:r>
            <w:proofErr w:type="gramEnd"/>
            <w:r w:rsidRPr="00EE04E0">
              <w:rPr>
                <w:rFonts w:ascii="Arial" w:hAnsi="Arial" w:cs="Arial"/>
                <w:sz w:val="18"/>
                <w:szCs w:val="18"/>
              </w:rPr>
              <w:t>, techniques, technologies and processes to make art works (ACAVAM107</w:t>
            </w:r>
            <w:r w:rsidR="000F3599">
              <w:rPr>
                <w:rFonts w:ascii="Arial" w:hAnsi="Arial" w:cs="Arial"/>
                <w:sz w:val="18"/>
                <w:szCs w:val="18"/>
              </w:rPr>
              <w:t>)</w:t>
            </w:r>
          </w:p>
          <w:p w14:paraId="20BC1116" w14:textId="77777777"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44" w:type="pct"/>
          </w:tcPr>
          <w:p w14:paraId="69E83C20" w14:textId="1D3483E7"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Drawing a skeleton – what bones are in the body</w:t>
            </w:r>
            <w:r w:rsidR="007A19BF">
              <w:rPr>
                <w:rFonts w:ascii="Arial" w:hAnsi="Arial" w:cs="Arial"/>
                <w:sz w:val="18"/>
                <w:szCs w:val="18"/>
              </w:rPr>
              <w:t>?</w:t>
            </w:r>
          </w:p>
          <w:p w14:paraId="0D578E3D" w14:textId="77777777"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People in the Playground – Drawing and colouring an image of people playing in the playground</w:t>
            </w:r>
            <w:proofErr w:type="gramStart"/>
            <w:r w:rsidRPr="00EE04E0">
              <w:rPr>
                <w:rFonts w:ascii="Arial" w:hAnsi="Arial" w:cs="Arial"/>
                <w:sz w:val="18"/>
                <w:szCs w:val="18"/>
              </w:rPr>
              <w:t xml:space="preserve">.  </w:t>
            </w:r>
            <w:proofErr w:type="gramEnd"/>
            <w:r w:rsidRPr="00EE04E0">
              <w:rPr>
                <w:rFonts w:ascii="Arial" w:hAnsi="Arial" w:cs="Arial"/>
                <w:sz w:val="18"/>
                <w:szCs w:val="18"/>
              </w:rPr>
              <w:t xml:space="preserve">What do bodies look like when they are running, walking, </w:t>
            </w:r>
            <w:proofErr w:type="gramStart"/>
            <w:r w:rsidRPr="00EE04E0">
              <w:rPr>
                <w:rFonts w:ascii="Arial" w:hAnsi="Arial" w:cs="Arial"/>
                <w:sz w:val="18"/>
                <w:szCs w:val="18"/>
              </w:rPr>
              <w:t>climbing</w:t>
            </w:r>
            <w:proofErr w:type="gramEnd"/>
            <w:r w:rsidRPr="00EE04E0">
              <w:rPr>
                <w:rFonts w:ascii="Arial" w:hAnsi="Arial" w:cs="Arial"/>
                <w:sz w:val="18"/>
                <w:szCs w:val="18"/>
              </w:rPr>
              <w:t xml:space="preserve"> and playing?</w:t>
            </w:r>
          </w:p>
        </w:tc>
      </w:tr>
      <w:tr w:rsidR="00C24D79" w:rsidRPr="00EE04E0" w14:paraId="48E37D9D"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42A95452" w14:textId="77777777" w:rsidR="00C24D79" w:rsidRPr="00EE04E0" w:rsidRDefault="00C24D79" w:rsidP="00FC7DB3">
            <w:pPr>
              <w:rPr>
                <w:rFonts w:ascii="Arial" w:hAnsi="Arial" w:cs="Arial"/>
                <w:sz w:val="18"/>
                <w:szCs w:val="18"/>
              </w:rPr>
            </w:pPr>
            <w:r w:rsidRPr="00EE04E0">
              <w:rPr>
                <w:rFonts w:ascii="Arial" w:hAnsi="Arial" w:cs="Arial"/>
                <w:sz w:val="18"/>
                <w:szCs w:val="18"/>
              </w:rPr>
              <w:t>Upper Primary</w:t>
            </w:r>
          </w:p>
          <w:p w14:paraId="7514B8DC" w14:textId="77777777" w:rsidR="00C24D79" w:rsidRPr="00EE04E0" w:rsidRDefault="00C24D79" w:rsidP="00FC7DB3">
            <w:pPr>
              <w:rPr>
                <w:rFonts w:ascii="Arial" w:hAnsi="Arial" w:cs="Arial"/>
                <w:sz w:val="18"/>
                <w:szCs w:val="18"/>
              </w:rPr>
            </w:pPr>
            <w:r w:rsidRPr="00EE04E0">
              <w:rPr>
                <w:rFonts w:ascii="Arial" w:hAnsi="Arial" w:cs="Arial"/>
                <w:sz w:val="18"/>
                <w:szCs w:val="18"/>
              </w:rPr>
              <w:t>Early Years</w:t>
            </w:r>
          </w:p>
        </w:tc>
        <w:tc>
          <w:tcPr>
            <w:tcW w:w="2144" w:type="pct"/>
          </w:tcPr>
          <w:p w14:paraId="3704BF6B" w14:textId="3E64CECA"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F-2 </w:t>
            </w:r>
            <w:r w:rsidR="003C1EE2">
              <w:rPr>
                <w:rFonts w:ascii="Arial" w:hAnsi="Arial" w:cs="Arial"/>
                <w:sz w:val="18"/>
                <w:szCs w:val="18"/>
              </w:rPr>
              <w:t xml:space="preserve">– </w:t>
            </w:r>
            <w:r w:rsidRPr="00EE04E0">
              <w:rPr>
                <w:rFonts w:ascii="Arial" w:hAnsi="Arial" w:cs="Arial"/>
                <w:sz w:val="18"/>
                <w:szCs w:val="18"/>
              </w:rPr>
              <w:t xml:space="preserve">Use and experiment with </w:t>
            </w:r>
            <w:proofErr w:type="gramStart"/>
            <w:r w:rsidRPr="00EE04E0">
              <w:rPr>
                <w:rFonts w:ascii="Arial" w:hAnsi="Arial" w:cs="Arial"/>
                <w:sz w:val="18"/>
                <w:szCs w:val="18"/>
              </w:rPr>
              <w:t>different materials</w:t>
            </w:r>
            <w:proofErr w:type="gramEnd"/>
            <w:r w:rsidRPr="00EE04E0">
              <w:rPr>
                <w:rFonts w:ascii="Arial" w:hAnsi="Arial" w:cs="Arial"/>
                <w:sz w:val="18"/>
                <w:szCs w:val="18"/>
              </w:rPr>
              <w:t>, techniques, technologies and processes to make art works (ACAVAM107)</w:t>
            </w:r>
          </w:p>
          <w:p w14:paraId="4C302A23" w14:textId="56A86C2A"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3-4 – Use materials, </w:t>
            </w:r>
            <w:proofErr w:type="gramStart"/>
            <w:r w:rsidRPr="00EE04E0">
              <w:rPr>
                <w:rFonts w:ascii="Arial" w:hAnsi="Arial" w:cs="Arial"/>
                <w:sz w:val="18"/>
                <w:szCs w:val="18"/>
              </w:rPr>
              <w:t>techniques</w:t>
            </w:r>
            <w:proofErr w:type="gramEnd"/>
            <w:r w:rsidRPr="00EE04E0">
              <w:rPr>
                <w:rFonts w:ascii="Arial" w:hAnsi="Arial" w:cs="Arial"/>
                <w:sz w:val="18"/>
                <w:szCs w:val="18"/>
              </w:rPr>
              <w:t xml:space="preserve"> and processes to explore visual conventions when making artworks (ACAVAM111)</w:t>
            </w:r>
          </w:p>
          <w:p w14:paraId="6ECD5861" w14:textId="164A6080"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5-6 – Develop and apply techniques and processes when making their artworks (ACAVAM115)</w:t>
            </w:r>
          </w:p>
        </w:tc>
        <w:tc>
          <w:tcPr>
            <w:tcW w:w="2244" w:type="pct"/>
          </w:tcPr>
          <w:p w14:paraId="56C46F02" w14:textId="7EF6A87E"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I am a </w:t>
            </w:r>
            <w:r w:rsidR="00E23196">
              <w:rPr>
                <w:rFonts w:ascii="Arial" w:hAnsi="Arial" w:cs="Arial"/>
                <w:sz w:val="18"/>
                <w:szCs w:val="18"/>
              </w:rPr>
              <w:t>p</w:t>
            </w:r>
            <w:r w:rsidRPr="00EE04E0">
              <w:rPr>
                <w:rFonts w:ascii="Arial" w:hAnsi="Arial" w:cs="Arial"/>
                <w:sz w:val="18"/>
                <w:szCs w:val="18"/>
              </w:rPr>
              <w:t xml:space="preserve">iece of </w:t>
            </w:r>
            <w:r w:rsidR="00E23196">
              <w:rPr>
                <w:rFonts w:ascii="Arial" w:hAnsi="Arial" w:cs="Arial"/>
                <w:sz w:val="18"/>
                <w:szCs w:val="18"/>
              </w:rPr>
              <w:t>a</w:t>
            </w:r>
            <w:r w:rsidRPr="00EE04E0">
              <w:rPr>
                <w:rFonts w:ascii="Arial" w:hAnsi="Arial" w:cs="Arial"/>
                <w:sz w:val="18"/>
                <w:szCs w:val="18"/>
              </w:rPr>
              <w:t>rt – Completing a self-portrait</w:t>
            </w:r>
          </w:p>
        </w:tc>
      </w:tr>
      <w:tr w:rsidR="00C24D79" w:rsidRPr="00EE04E0" w14:paraId="29AE09B3"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5A56BA5D" w14:textId="77777777" w:rsidR="00C24D79" w:rsidRPr="00EE04E0" w:rsidRDefault="00C24D79" w:rsidP="00FC7DB3">
            <w:pPr>
              <w:rPr>
                <w:rFonts w:ascii="Arial" w:hAnsi="Arial" w:cs="Arial"/>
                <w:sz w:val="18"/>
                <w:szCs w:val="18"/>
              </w:rPr>
            </w:pPr>
            <w:r w:rsidRPr="00EE04E0">
              <w:rPr>
                <w:rFonts w:ascii="Arial" w:hAnsi="Arial" w:cs="Arial"/>
                <w:sz w:val="18"/>
                <w:szCs w:val="18"/>
              </w:rPr>
              <w:t>Upper Primary</w:t>
            </w:r>
          </w:p>
          <w:p w14:paraId="4C3862D1" w14:textId="77777777" w:rsidR="00C24D79" w:rsidRPr="00EE04E0" w:rsidRDefault="00C24D79" w:rsidP="00FC7DB3">
            <w:pPr>
              <w:rPr>
                <w:rFonts w:ascii="Arial" w:hAnsi="Arial" w:cs="Arial"/>
                <w:sz w:val="18"/>
                <w:szCs w:val="18"/>
              </w:rPr>
            </w:pPr>
            <w:r w:rsidRPr="00EE04E0">
              <w:rPr>
                <w:rFonts w:ascii="Arial" w:hAnsi="Arial" w:cs="Arial"/>
                <w:sz w:val="18"/>
                <w:szCs w:val="18"/>
              </w:rPr>
              <w:t>Early Years</w:t>
            </w:r>
          </w:p>
        </w:tc>
        <w:tc>
          <w:tcPr>
            <w:tcW w:w="2144" w:type="pct"/>
          </w:tcPr>
          <w:p w14:paraId="2A33CE62" w14:textId="3CB3BEB8"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F-2 </w:t>
            </w:r>
            <w:r w:rsidR="003C1EE2">
              <w:rPr>
                <w:rFonts w:ascii="Arial" w:hAnsi="Arial" w:cs="Arial"/>
                <w:sz w:val="18"/>
                <w:szCs w:val="18"/>
              </w:rPr>
              <w:t>–</w:t>
            </w:r>
            <w:r w:rsidRPr="00EE04E0">
              <w:rPr>
                <w:rFonts w:ascii="Arial" w:hAnsi="Arial" w:cs="Arial"/>
                <w:sz w:val="18"/>
                <w:szCs w:val="18"/>
              </w:rPr>
              <w:t xml:space="preserve"> Use and experiment with </w:t>
            </w:r>
            <w:proofErr w:type="gramStart"/>
            <w:r w:rsidRPr="00EE04E0">
              <w:rPr>
                <w:rFonts w:ascii="Arial" w:hAnsi="Arial" w:cs="Arial"/>
                <w:sz w:val="18"/>
                <w:szCs w:val="18"/>
              </w:rPr>
              <w:t>different materials</w:t>
            </w:r>
            <w:proofErr w:type="gramEnd"/>
            <w:r w:rsidRPr="00EE04E0">
              <w:rPr>
                <w:rFonts w:ascii="Arial" w:hAnsi="Arial" w:cs="Arial"/>
                <w:sz w:val="18"/>
                <w:szCs w:val="18"/>
              </w:rPr>
              <w:t>, techniques, technologies and processes to make art works (ACAVAM107)</w:t>
            </w:r>
          </w:p>
          <w:p w14:paraId="20815301" w14:textId="6AAAFCDE"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3-4 – Use materials, </w:t>
            </w:r>
            <w:proofErr w:type="gramStart"/>
            <w:r w:rsidRPr="00EE04E0">
              <w:rPr>
                <w:rFonts w:ascii="Arial" w:hAnsi="Arial" w:cs="Arial"/>
                <w:sz w:val="18"/>
                <w:szCs w:val="18"/>
              </w:rPr>
              <w:t>techniques</w:t>
            </w:r>
            <w:proofErr w:type="gramEnd"/>
            <w:r w:rsidRPr="00EE04E0">
              <w:rPr>
                <w:rFonts w:ascii="Arial" w:hAnsi="Arial" w:cs="Arial"/>
                <w:sz w:val="18"/>
                <w:szCs w:val="18"/>
              </w:rPr>
              <w:t xml:space="preserve"> and processes to explore visual conventions when making artworks (ACAVAM111)</w:t>
            </w:r>
          </w:p>
          <w:p w14:paraId="1C5A1931" w14:textId="77777777"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3-4 – Explore ideas and artworks from </w:t>
            </w:r>
            <w:proofErr w:type="gramStart"/>
            <w:r w:rsidRPr="00EE04E0">
              <w:rPr>
                <w:rFonts w:ascii="Arial" w:hAnsi="Arial" w:cs="Arial"/>
                <w:sz w:val="18"/>
                <w:szCs w:val="18"/>
              </w:rPr>
              <w:t>different cultures</w:t>
            </w:r>
            <w:proofErr w:type="gramEnd"/>
            <w:r w:rsidRPr="00EE04E0">
              <w:rPr>
                <w:rFonts w:ascii="Arial" w:hAnsi="Arial" w:cs="Arial"/>
                <w:sz w:val="18"/>
                <w:szCs w:val="18"/>
              </w:rPr>
              <w:t xml:space="preserve"> and times, including artwork by Aboriginal and Torres Strait Islander artists, to use as inspiration for their own representations (ACAVAM110)</w:t>
            </w:r>
          </w:p>
          <w:p w14:paraId="47853FBF" w14:textId="53D34280"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5-6 – Develop and apply techniques and processes when making their artworks (ACAVAM115)</w:t>
            </w:r>
          </w:p>
        </w:tc>
        <w:tc>
          <w:tcPr>
            <w:tcW w:w="2244" w:type="pct"/>
          </w:tcPr>
          <w:p w14:paraId="5DEB5F25" w14:textId="57AAF058"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Face to </w:t>
            </w:r>
            <w:r w:rsidR="00E23196">
              <w:rPr>
                <w:rFonts w:ascii="Arial" w:hAnsi="Arial" w:cs="Arial"/>
                <w:sz w:val="18"/>
                <w:szCs w:val="18"/>
              </w:rPr>
              <w:t>f</w:t>
            </w:r>
            <w:r w:rsidRPr="00EE04E0">
              <w:rPr>
                <w:rFonts w:ascii="Arial" w:hAnsi="Arial" w:cs="Arial"/>
                <w:sz w:val="18"/>
                <w:szCs w:val="18"/>
              </w:rPr>
              <w:t xml:space="preserve">ace – an exploration of and artistic response to Pablo Picasso’s painting </w:t>
            </w:r>
            <w:r w:rsidRPr="00EE04E0">
              <w:rPr>
                <w:rFonts w:ascii="Arial" w:hAnsi="Arial" w:cs="Arial"/>
                <w:i/>
                <w:sz w:val="18"/>
                <w:szCs w:val="18"/>
              </w:rPr>
              <w:t>The Weeping Woman (1937)</w:t>
            </w:r>
          </w:p>
        </w:tc>
      </w:tr>
      <w:tr w:rsidR="00C24D79" w:rsidRPr="00EE04E0" w14:paraId="75096FEE"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14B6EA27" w14:textId="77777777" w:rsidR="00C24D79" w:rsidRPr="00EE04E0" w:rsidRDefault="00C24D79" w:rsidP="00FC7DB3">
            <w:pPr>
              <w:rPr>
                <w:rFonts w:ascii="Arial" w:hAnsi="Arial" w:cs="Arial"/>
                <w:sz w:val="18"/>
                <w:szCs w:val="18"/>
              </w:rPr>
            </w:pPr>
            <w:r w:rsidRPr="00EE04E0">
              <w:rPr>
                <w:rFonts w:ascii="Arial" w:hAnsi="Arial" w:cs="Arial"/>
                <w:sz w:val="18"/>
                <w:szCs w:val="18"/>
              </w:rPr>
              <w:lastRenderedPageBreak/>
              <w:t>Upper Primary</w:t>
            </w:r>
          </w:p>
          <w:p w14:paraId="484190A4" w14:textId="77777777" w:rsidR="00C24D79" w:rsidRPr="00EE04E0" w:rsidRDefault="00C24D79" w:rsidP="00FC7DB3">
            <w:pPr>
              <w:rPr>
                <w:rFonts w:ascii="Arial" w:hAnsi="Arial" w:cs="Arial"/>
                <w:sz w:val="18"/>
                <w:szCs w:val="18"/>
              </w:rPr>
            </w:pPr>
            <w:r w:rsidRPr="00EE04E0">
              <w:rPr>
                <w:rFonts w:ascii="Arial" w:hAnsi="Arial" w:cs="Arial"/>
                <w:sz w:val="18"/>
                <w:szCs w:val="18"/>
              </w:rPr>
              <w:t>Early Years</w:t>
            </w:r>
          </w:p>
        </w:tc>
        <w:tc>
          <w:tcPr>
            <w:tcW w:w="2144" w:type="pct"/>
          </w:tcPr>
          <w:p w14:paraId="1656BF71" w14:textId="77777777"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As above</w:t>
            </w:r>
          </w:p>
        </w:tc>
        <w:tc>
          <w:tcPr>
            <w:tcW w:w="2244" w:type="pct"/>
          </w:tcPr>
          <w:p w14:paraId="18FB200E" w14:textId="77777777"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The Squeal – an exploration of and artistic response to Edvard Munch’s </w:t>
            </w:r>
            <w:proofErr w:type="gramStart"/>
            <w:r w:rsidRPr="00EE04E0">
              <w:rPr>
                <w:rFonts w:ascii="Arial" w:hAnsi="Arial" w:cs="Arial"/>
                <w:i/>
                <w:sz w:val="18"/>
                <w:szCs w:val="18"/>
              </w:rPr>
              <w:t>The</w:t>
            </w:r>
            <w:proofErr w:type="gramEnd"/>
            <w:r w:rsidRPr="00EE04E0">
              <w:rPr>
                <w:rFonts w:ascii="Arial" w:hAnsi="Arial" w:cs="Arial"/>
                <w:i/>
                <w:sz w:val="18"/>
                <w:szCs w:val="18"/>
              </w:rPr>
              <w:t xml:space="preserve"> Scream (1893)</w:t>
            </w:r>
          </w:p>
        </w:tc>
      </w:tr>
      <w:tr w:rsidR="00C24D79" w:rsidRPr="00EE04E0" w14:paraId="39F5494F"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0617FC2B" w14:textId="77777777" w:rsidR="00C24D79" w:rsidRPr="00EE04E0" w:rsidRDefault="00C24D79" w:rsidP="00FC7DB3">
            <w:pPr>
              <w:rPr>
                <w:rFonts w:ascii="Arial" w:hAnsi="Arial" w:cs="Arial"/>
                <w:sz w:val="18"/>
                <w:szCs w:val="18"/>
              </w:rPr>
            </w:pPr>
            <w:r w:rsidRPr="00EE04E0">
              <w:rPr>
                <w:rFonts w:ascii="Arial" w:hAnsi="Arial" w:cs="Arial"/>
                <w:sz w:val="18"/>
                <w:szCs w:val="18"/>
              </w:rPr>
              <w:t>Upper Primary</w:t>
            </w:r>
          </w:p>
          <w:p w14:paraId="6131B717" w14:textId="77777777" w:rsidR="00C24D79" w:rsidRPr="00EE04E0" w:rsidRDefault="00C24D79" w:rsidP="00FC7DB3">
            <w:pPr>
              <w:rPr>
                <w:rFonts w:ascii="Arial" w:hAnsi="Arial" w:cs="Arial"/>
                <w:sz w:val="18"/>
                <w:szCs w:val="18"/>
              </w:rPr>
            </w:pPr>
            <w:r w:rsidRPr="00EE04E0">
              <w:rPr>
                <w:rFonts w:ascii="Arial" w:hAnsi="Arial" w:cs="Arial"/>
                <w:sz w:val="18"/>
                <w:szCs w:val="18"/>
              </w:rPr>
              <w:t>Early Years</w:t>
            </w:r>
          </w:p>
        </w:tc>
        <w:tc>
          <w:tcPr>
            <w:tcW w:w="2144" w:type="pct"/>
          </w:tcPr>
          <w:p w14:paraId="4B49D368" w14:textId="77777777"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As above</w:t>
            </w:r>
          </w:p>
        </w:tc>
        <w:tc>
          <w:tcPr>
            <w:tcW w:w="2244" w:type="pct"/>
          </w:tcPr>
          <w:p w14:paraId="6A4025C1" w14:textId="77777777"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Dotty Dazzler – an exploration of and artistic response to Roy Lichtenstein’s the </w:t>
            </w:r>
            <w:r w:rsidRPr="00EE04E0">
              <w:rPr>
                <w:rFonts w:ascii="Arial" w:hAnsi="Arial" w:cs="Arial"/>
                <w:i/>
                <w:sz w:val="18"/>
                <w:szCs w:val="18"/>
              </w:rPr>
              <w:t>Girl in Mirror (1964)</w:t>
            </w:r>
          </w:p>
        </w:tc>
      </w:tr>
      <w:tr w:rsidR="00C24D79" w:rsidRPr="00EE04E0" w14:paraId="31710CF9"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120A40A1" w14:textId="77777777" w:rsidR="00C24D79" w:rsidRPr="00EE04E0" w:rsidRDefault="00C24D79" w:rsidP="00FC7DB3">
            <w:pPr>
              <w:rPr>
                <w:rFonts w:ascii="Arial" w:hAnsi="Arial" w:cs="Arial"/>
                <w:sz w:val="18"/>
                <w:szCs w:val="18"/>
              </w:rPr>
            </w:pPr>
            <w:r w:rsidRPr="00EE04E0">
              <w:rPr>
                <w:rFonts w:ascii="Arial" w:hAnsi="Arial" w:cs="Arial"/>
                <w:sz w:val="18"/>
                <w:szCs w:val="18"/>
              </w:rPr>
              <w:t>Upper Primary</w:t>
            </w:r>
          </w:p>
          <w:p w14:paraId="2E5E2DAA" w14:textId="77777777" w:rsidR="00C24D79" w:rsidRPr="00EE04E0" w:rsidRDefault="00C24D79" w:rsidP="00FC7DB3">
            <w:pPr>
              <w:rPr>
                <w:rFonts w:ascii="Arial" w:hAnsi="Arial" w:cs="Arial"/>
                <w:sz w:val="18"/>
                <w:szCs w:val="18"/>
              </w:rPr>
            </w:pPr>
            <w:r w:rsidRPr="00EE04E0">
              <w:rPr>
                <w:rFonts w:ascii="Arial" w:hAnsi="Arial" w:cs="Arial"/>
                <w:sz w:val="18"/>
                <w:szCs w:val="18"/>
              </w:rPr>
              <w:t>Early Years</w:t>
            </w:r>
          </w:p>
        </w:tc>
        <w:tc>
          <w:tcPr>
            <w:tcW w:w="2144" w:type="pct"/>
          </w:tcPr>
          <w:p w14:paraId="6E0AB00B" w14:textId="77777777"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As above</w:t>
            </w:r>
          </w:p>
        </w:tc>
        <w:tc>
          <w:tcPr>
            <w:tcW w:w="2244" w:type="pct"/>
          </w:tcPr>
          <w:p w14:paraId="2B10754E" w14:textId="77777777"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Sunny Spots – an exploration of and artistic response to Georges Seurat’s </w:t>
            </w:r>
            <w:r w:rsidRPr="00EE04E0">
              <w:rPr>
                <w:rFonts w:ascii="Arial" w:hAnsi="Arial" w:cs="Arial"/>
                <w:i/>
                <w:sz w:val="18"/>
                <w:szCs w:val="18"/>
              </w:rPr>
              <w:t xml:space="preserve">A Sunday Afternoon – on the island of La Grande </w:t>
            </w:r>
            <w:proofErr w:type="spellStart"/>
            <w:r w:rsidRPr="00EE04E0">
              <w:rPr>
                <w:rFonts w:ascii="Arial" w:hAnsi="Arial" w:cs="Arial"/>
                <w:i/>
                <w:sz w:val="18"/>
                <w:szCs w:val="18"/>
              </w:rPr>
              <w:t>Jatte</w:t>
            </w:r>
            <w:proofErr w:type="spellEnd"/>
            <w:r w:rsidRPr="00EE04E0">
              <w:rPr>
                <w:rFonts w:ascii="Arial" w:hAnsi="Arial" w:cs="Arial"/>
                <w:i/>
                <w:sz w:val="18"/>
                <w:szCs w:val="18"/>
              </w:rPr>
              <w:t xml:space="preserve"> (1884)</w:t>
            </w:r>
          </w:p>
        </w:tc>
      </w:tr>
      <w:tr w:rsidR="00C24D79" w:rsidRPr="00EE04E0" w14:paraId="76649F6B"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590B8BEA" w14:textId="77777777" w:rsidR="00C24D79" w:rsidRPr="00EE04E0" w:rsidRDefault="00C24D79" w:rsidP="00FC7DB3">
            <w:pPr>
              <w:rPr>
                <w:rFonts w:ascii="Arial" w:hAnsi="Arial" w:cs="Arial"/>
                <w:sz w:val="18"/>
                <w:szCs w:val="18"/>
              </w:rPr>
            </w:pPr>
            <w:r w:rsidRPr="00EE04E0">
              <w:rPr>
                <w:rFonts w:ascii="Arial" w:hAnsi="Arial" w:cs="Arial"/>
                <w:sz w:val="18"/>
                <w:szCs w:val="18"/>
              </w:rPr>
              <w:t>Upper Primary</w:t>
            </w:r>
          </w:p>
          <w:p w14:paraId="2B037995" w14:textId="77777777" w:rsidR="00C24D79" w:rsidRPr="00EE04E0" w:rsidRDefault="00C24D79" w:rsidP="00FC7DB3">
            <w:pPr>
              <w:rPr>
                <w:rFonts w:ascii="Arial" w:hAnsi="Arial" w:cs="Arial"/>
                <w:sz w:val="18"/>
                <w:szCs w:val="18"/>
              </w:rPr>
            </w:pPr>
            <w:r w:rsidRPr="00EE04E0">
              <w:rPr>
                <w:rFonts w:ascii="Arial" w:hAnsi="Arial" w:cs="Arial"/>
                <w:sz w:val="18"/>
                <w:szCs w:val="18"/>
              </w:rPr>
              <w:t>Early Years</w:t>
            </w:r>
          </w:p>
        </w:tc>
        <w:tc>
          <w:tcPr>
            <w:tcW w:w="2144" w:type="pct"/>
          </w:tcPr>
          <w:p w14:paraId="3F5C2059" w14:textId="77777777"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As above</w:t>
            </w:r>
          </w:p>
        </w:tc>
        <w:tc>
          <w:tcPr>
            <w:tcW w:w="2244" w:type="pct"/>
          </w:tcPr>
          <w:p w14:paraId="4C51BA4B" w14:textId="0785F79B"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Patchwork Patterns </w:t>
            </w:r>
            <w:r w:rsidR="000F3599">
              <w:rPr>
                <w:rFonts w:ascii="Arial" w:hAnsi="Arial" w:cs="Arial"/>
                <w:sz w:val="18"/>
                <w:szCs w:val="18"/>
              </w:rPr>
              <w:t>–</w:t>
            </w:r>
            <w:r w:rsidRPr="00EE04E0">
              <w:rPr>
                <w:rFonts w:ascii="Arial" w:hAnsi="Arial" w:cs="Arial"/>
                <w:sz w:val="18"/>
                <w:szCs w:val="18"/>
              </w:rPr>
              <w:t xml:space="preserve"> an exploration of and artistic response to Gustav Klimt’s </w:t>
            </w:r>
            <w:r w:rsidRPr="00EE04E0">
              <w:rPr>
                <w:rFonts w:ascii="Arial" w:hAnsi="Arial" w:cs="Arial"/>
                <w:i/>
                <w:sz w:val="18"/>
                <w:szCs w:val="18"/>
              </w:rPr>
              <w:t>Portrait of Adele Bloch-Bauer 1 (1907)</w:t>
            </w:r>
          </w:p>
        </w:tc>
      </w:tr>
      <w:tr w:rsidR="00C24D79" w:rsidRPr="00EE04E0" w14:paraId="26DFF61D"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0D44B35A" w14:textId="77777777" w:rsidR="00C24D79" w:rsidRPr="00EE04E0" w:rsidRDefault="00C24D79" w:rsidP="00FC7DB3">
            <w:pPr>
              <w:rPr>
                <w:rFonts w:ascii="Arial" w:hAnsi="Arial" w:cs="Arial"/>
                <w:sz w:val="18"/>
                <w:szCs w:val="18"/>
              </w:rPr>
            </w:pPr>
            <w:r w:rsidRPr="00EE04E0">
              <w:rPr>
                <w:rFonts w:ascii="Arial" w:hAnsi="Arial" w:cs="Arial"/>
                <w:sz w:val="18"/>
                <w:szCs w:val="18"/>
              </w:rPr>
              <w:t>Upper Primary</w:t>
            </w:r>
          </w:p>
          <w:p w14:paraId="1FA13154" w14:textId="77777777" w:rsidR="00C24D79" w:rsidRPr="00EE04E0" w:rsidRDefault="00C24D79" w:rsidP="00FC7DB3">
            <w:pPr>
              <w:rPr>
                <w:rFonts w:ascii="Arial" w:hAnsi="Arial" w:cs="Arial"/>
                <w:sz w:val="18"/>
                <w:szCs w:val="18"/>
              </w:rPr>
            </w:pPr>
            <w:r w:rsidRPr="00EE04E0">
              <w:rPr>
                <w:rFonts w:ascii="Arial" w:hAnsi="Arial" w:cs="Arial"/>
                <w:sz w:val="18"/>
                <w:szCs w:val="18"/>
              </w:rPr>
              <w:t>Early Years</w:t>
            </w:r>
          </w:p>
        </w:tc>
        <w:tc>
          <w:tcPr>
            <w:tcW w:w="2144" w:type="pct"/>
          </w:tcPr>
          <w:p w14:paraId="05EE2EBF" w14:textId="43D82E0F"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F – 2 </w:t>
            </w:r>
            <w:r w:rsidR="00D72A4D">
              <w:rPr>
                <w:rFonts w:ascii="Arial" w:hAnsi="Arial" w:cs="Arial"/>
                <w:sz w:val="18"/>
                <w:szCs w:val="18"/>
              </w:rPr>
              <w:t>–</w:t>
            </w:r>
            <w:r w:rsidRPr="00EE04E0">
              <w:rPr>
                <w:rFonts w:ascii="Arial" w:hAnsi="Arial" w:cs="Arial"/>
                <w:sz w:val="18"/>
                <w:szCs w:val="18"/>
              </w:rPr>
              <w:t xml:space="preserve"> Respond to visual artworks and consider where and why people make visual artworks, starting with visual artworks from Australia, including visual artworks of Aboriginal and Torres Strait Islander Peoples. (ACAVAR109</w:t>
            </w:r>
            <w:r w:rsidR="000F3599">
              <w:rPr>
                <w:rFonts w:ascii="Arial" w:hAnsi="Arial" w:cs="Arial"/>
                <w:sz w:val="18"/>
                <w:szCs w:val="18"/>
              </w:rPr>
              <w:t>)</w:t>
            </w:r>
          </w:p>
          <w:p w14:paraId="1D8416F4" w14:textId="7AB52777"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3-4 – Explore ideas and artworks from </w:t>
            </w:r>
            <w:proofErr w:type="gramStart"/>
            <w:r w:rsidRPr="00EE04E0">
              <w:rPr>
                <w:rFonts w:ascii="Arial" w:hAnsi="Arial" w:cs="Arial"/>
                <w:sz w:val="18"/>
                <w:szCs w:val="18"/>
              </w:rPr>
              <w:t>different cultures</w:t>
            </w:r>
            <w:proofErr w:type="gramEnd"/>
            <w:r w:rsidRPr="00EE04E0">
              <w:rPr>
                <w:rFonts w:ascii="Arial" w:hAnsi="Arial" w:cs="Arial"/>
                <w:sz w:val="18"/>
                <w:szCs w:val="18"/>
              </w:rPr>
              <w:t xml:space="preserve"> and times, including artwork by Aboriginal and Torres Strait Islander artists, to use as inspiration for their own representations (ACAVAM110</w:t>
            </w:r>
            <w:r w:rsidR="000F3599">
              <w:rPr>
                <w:rFonts w:ascii="Arial" w:hAnsi="Arial" w:cs="Arial"/>
                <w:sz w:val="18"/>
                <w:szCs w:val="18"/>
              </w:rPr>
              <w:t>)</w:t>
            </w:r>
          </w:p>
          <w:p w14:paraId="6F713FA4" w14:textId="77777777"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5-6 – Explain how visual arts conventions communicate meaning by comparing artworks from different social, </w:t>
            </w:r>
            <w:proofErr w:type="gramStart"/>
            <w:r w:rsidRPr="00EE04E0">
              <w:rPr>
                <w:rFonts w:ascii="Arial" w:hAnsi="Arial" w:cs="Arial"/>
                <w:sz w:val="18"/>
                <w:szCs w:val="18"/>
              </w:rPr>
              <w:t>cultural</w:t>
            </w:r>
            <w:proofErr w:type="gramEnd"/>
            <w:r w:rsidRPr="00EE04E0">
              <w:rPr>
                <w:rFonts w:ascii="Arial" w:hAnsi="Arial" w:cs="Arial"/>
                <w:sz w:val="18"/>
                <w:szCs w:val="18"/>
              </w:rPr>
              <w:t xml:space="preserve"> and historical contexts, including Aboriginal and Torres Strait Islander artworks (ACAVAR117)</w:t>
            </w:r>
          </w:p>
        </w:tc>
        <w:tc>
          <w:tcPr>
            <w:tcW w:w="2244" w:type="pct"/>
          </w:tcPr>
          <w:p w14:paraId="66A36ED6" w14:textId="5FF3F0C7"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Face Paintings – Creating a mask from a distinct indigenous culture from around the world. </w:t>
            </w:r>
            <w:r w:rsidRPr="00EE04E0">
              <w:rPr>
                <w:rFonts w:ascii="Arial" w:hAnsi="Arial" w:cs="Arial"/>
                <w:i/>
                <w:sz w:val="18"/>
                <w:szCs w:val="18"/>
              </w:rPr>
              <w:t>Mexico, Papua New Guinea, African Sudan, Ethiopia, New Zealand, Native American</w:t>
            </w:r>
          </w:p>
        </w:tc>
      </w:tr>
      <w:tr w:rsidR="00C24D79" w:rsidRPr="00EE04E0" w14:paraId="02624995"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78F17F5D" w14:textId="77777777" w:rsidR="00C24D79" w:rsidRPr="00EE04E0" w:rsidRDefault="00C24D79" w:rsidP="00FC7DB3">
            <w:pPr>
              <w:rPr>
                <w:rFonts w:ascii="Arial" w:hAnsi="Arial" w:cs="Arial"/>
                <w:sz w:val="18"/>
                <w:szCs w:val="18"/>
              </w:rPr>
            </w:pPr>
            <w:r w:rsidRPr="00EE04E0">
              <w:rPr>
                <w:rFonts w:ascii="Arial" w:hAnsi="Arial" w:cs="Arial"/>
                <w:sz w:val="18"/>
                <w:szCs w:val="18"/>
              </w:rPr>
              <w:t>Upper Primary</w:t>
            </w:r>
          </w:p>
          <w:p w14:paraId="63B001E7" w14:textId="77777777" w:rsidR="00C24D79" w:rsidRPr="00EE04E0" w:rsidRDefault="00C24D79" w:rsidP="00FC7DB3">
            <w:pPr>
              <w:rPr>
                <w:rFonts w:ascii="Arial" w:hAnsi="Arial" w:cs="Arial"/>
                <w:sz w:val="18"/>
                <w:szCs w:val="18"/>
              </w:rPr>
            </w:pPr>
            <w:r w:rsidRPr="00EE04E0">
              <w:rPr>
                <w:rFonts w:ascii="Arial" w:hAnsi="Arial" w:cs="Arial"/>
                <w:sz w:val="18"/>
                <w:szCs w:val="18"/>
              </w:rPr>
              <w:t>Early Years</w:t>
            </w:r>
          </w:p>
        </w:tc>
        <w:tc>
          <w:tcPr>
            <w:tcW w:w="2144" w:type="pct"/>
          </w:tcPr>
          <w:p w14:paraId="7245E324" w14:textId="34521DF9"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F-2 – Explore ideas, experiences, </w:t>
            </w:r>
            <w:proofErr w:type="gramStart"/>
            <w:r w:rsidRPr="00EE04E0">
              <w:rPr>
                <w:rFonts w:ascii="Arial" w:hAnsi="Arial" w:cs="Arial"/>
                <w:sz w:val="18"/>
                <w:szCs w:val="18"/>
              </w:rPr>
              <w:t>observations</w:t>
            </w:r>
            <w:proofErr w:type="gramEnd"/>
            <w:r w:rsidRPr="00EE04E0">
              <w:rPr>
                <w:rFonts w:ascii="Arial" w:hAnsi="Arial" w:cs="Arial"/>
                <w:sz w:val="18"/>
                <w:szCs w:val="18"/>
              </w:rPr>
              <w:t xml:space="preserve"> and imagination to create visual artworks and design, including considering ideas in artworks by Aboriginal and Torres Strait Islander artists (ACAVAM106</w:t>
            </w:r>
            <w:r w:rsidR="000F3599">
              <w:rPr>
                <w:rFonts w:ascii="Arial" w:hAnsi="Arial" w:cs="Arial"/>
                <w:sz w:val="18"/>
                <w:szCs w:val="18"/>
              </w:rPr>
              <w:t>)</w:t>
            </w:r>
          </w:p>
          <w:p w14:paraId="7E27CF50" w14:textId="4549DDF6"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3-4 – Identify intended purposes and meanings of artworks using visual arts terminology to compare artworks, starting with visual artworks in Australia including visual artworks of Aboriginal and Torres Strait Islander Peoples (ACAVAR113</w:t>
            </w:r>
            <w:r w:rsidR="000F3599">
              <w:rPr>
                <w:rFonts w:ascii="Arial" w:hAnsi="Arial" w:cs="Arial"/>
                <w:sz w:val="18"/>
                <w:szCs w:val="18"/>
              </w:rPr>
              <w:t>)</w:t>
            </w:r>
          </w:p>
          <w:p w14:paraId="58493E5A" w14:textId="77777777"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5-6 – Explore ideas and practices used by artists, including practices of Aboriginal and Torres Strait Islander artists, to represent different views, </w:t>
            </w:r>
            <w:proofErr w:type="gramStart"/>
            <w:r w:rsidRPr="00EE04E0">
              <w:rPr>
                <w:rFonts w:ascii="Arial" w:hAnsi="Arial" w:cs="Arial"/>
                <w:sz w:val="18"/>
                <w:szCs w:val="18"/>
              </w:rPr>
              <w:t>beliefs</w:t>
            </w:r>
            <w:proofErr w:type="gramEnd"/>
            <w:r w:rsidRPr="00EE04E0">
              <w:rPr>
                <w:rFonts w:ascii="Arial" w:hAnsi="Arial" w:cs="Arial"/>
                <w:sz w:val="18"/>
                <w:szCs w:val="18"/>
              </w:rPr>
              <w:t xml:space="preserve"> and opinions (ACAVAM114)</w:t>
            </w:r>
          </w:p>
        </w:tc>
        <w:tc>
          <w:tcPr>
            <w:tcW w:w="2244" w:type="pct"/>
          </w:tcPr>
          <w:p w14:paraId="0CE9DA24" w14:textId="2DB74269"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Australian Aboriginal </w:t>
            </w:r>
            <w:r w:rsidR="000F3599">
              <w:rPr>
                <w:rFonts w:ascii="Arial" w:hAnsi="Arial" w:cs="Arial"/>
                <w:sz w:val="18"/>
                <w:szCs w:val="18"/>
              </w:rPr>
              <w:t>A</w:t>
            </w:r>
            <w:r w:rsidRPr="00EE04E0">
              <w:rPr>
                <w:rFonts w:ascii="Arial" w:hAnsi="Arial" w:cs="Arial"/>
                <w:sz w:val="18"/>
                <w:szCs w:val="18"/>
              </w:rPr>
              <w:t>rt – Exploration of the use of the human figure within art to tell stories and record history</w:t>
            </w:r>
          </w:p>
        </w:tc>
      </w:tr>
      <w:tr w:rsidR="00C24D79" w:rsidRPr="00EE04E0" w14:paraId="5C3C1C5A"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0FAD9CF1" w14:textId="77777777" w:rsidR="00C24D79" w:rsidRPr="00EE04E0" w:rsidRDefault="00C24D79" w:rsidP="00FC7DB3">
            <w:pPr>
              <w:rPr>
                <w:rFonts w:ascii="Arial" w:hAnsi="Arial" w:cs="Arial"/>
                <w:sz w:val="18"/>
                <w:szCs w:val="18"/>
              </w:rPr>
            </w:pPr>
            <w:r w:rsidRPr="00EE04E0">
              <w:rPr>
                <w:rFonts w:ascii="Arial" w:hAnsi="Arial" w:cs="Arial"/>
                <w:sz w:val="18"/>
                <w:szCs w:val="18"/>
              </w:rPr>
              <w:t>Upper Primary</w:t>
            </w:r>
          </w:p>
        </w:tc>
        <w:tc>
          <w:tcPr>
            <w:tcW w:w="2144" w:type="pct"/>
          </w:tcPr>
          <w:p w14:paraId="126A8BCB" w14:textId="31AC0973"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F-2 – Create and Display artworks to communicate ideas to an audience (ACAVAM108</w:t>
            </w:r>
            <w:r w:rsidR="000F3599">
              <w:rPr>
                <w:rFonts w:ascii="Arial" w:hAnsi="Arial" w:cs="Arial"/>
                <w:sz w:val="18"/>
                <w:szCs w:val="18"/>
              </w:rPr>
              <w:t>)</w:t>
            </w:r>
          </w:p>
          <w:p w14:paraId="1C81A4BE" w14:textId="24E85C95"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3-4 – Present artworks and describe how they have used visual conventions to represent their ideas (ACAVAM112</w:t>
            </w:r>
            <w:r w:rsidR="000F3599">
              <w:rPr>
                <w:rFonts w:ascii="Arial" w:hAnsi="Arial" w:cs="Arial"/>
                <w:sz w:val="18"/>
                <w:szCs w:val="18"/>
              </w:rPr>
              <w:t>)</w:t>
            </w:r>
          </w:p>
          <w:p w14:paraId="3499D721" w14:textId="576B8EA4"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5-6 – Plan the display of artworks to enhance their meaning for an audience (ACAVAM116</w:t>
            </w:r>
            <w:r w:rsidR="000F3599">
              <w:rPr>
                <w:rFonts w:ascii="Arial" w:hAnsi="Arial" w:cs="Arial"/>
                <w:sz w:val="18"/>
                <w:szCs w:val="18"/>
              </w:rPr>
              <w:t>)</w:t>
            </w:r>
          </w:p>
        </w:tc>
        <w:tc>
          <w:tcPr>
            <w:tcW w:w="2244" w:type="pct"/>
          </w:tcPr>
          <w:p w14:paraId="0CDED91E" w14:textId="77777777"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Developing a personalised artwork for the school exhibition</w:t>
            </w:r>
          </w:p>
        </w:tc>
      </w:tr>
      <w:tr w:rsidR="00C24D79" w:rsidRPr="00EE04E0" w14:paraId="673FEC04" w14:textId="77777777" w:rsidTr="00CE750D">
        <w:tc>
          <w:tcPr>
            <w:cnfStyle w:val="001000000000" w:firstRow="0" w:lastRow="0" w:firstColumn="1" w:lastColumn="0" w:oddVBand="0" w:evenVBand="0" w:oddHBand="0" w:evenHBand="0" w:firstRowFirstColumn="0" w:firstRowLastColumn="0" w:lastRowFirstColumn="0" w:lastRowLastColumn="0"/>
            <w:tcW w:w="612" w:type="pct"/>
          </w:tcPr>
          <w:p w14:paraId="09189B57" w14:textId="77777777" w:rsidR="00C24D79" w:rsidRPr="00EE04E0" w:rsidRDefault="00C24D79" w:rsidP="00FC7DB3">
            <w:pPr>
              <w:rPr>
                <w:rFonts w:ascii="Arial" w:hAnsi="Arial" w:cs="Arial"/>
                <w:sz w:val="18"/>
                <w:szCs w:val="18"/>
              </w:rPr>
            </w:pPr>
            <w:r w:rsidRPr="00EE04E0">
              <w:rPr>
                <w:rFonts w:ascii="Arial" w:hAnsi="Arial" w:cs="Arial"/>
                <w:sz w:val="18"/>
                <w:szCs w:val="18"/>
              </w:rPr>
              <w:t>Upper Primary</w:t>
            </w:r>
          </w:p>
        </w:tc>
        <w:tc>
          <w:tcPr>
            <w:tcW w:w="2144" w:type="pct"/>
          </w:tcPr>
          <w:p w14:paraId="100C08A3" w14:textId="0209AA13"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F-2</w:t>
            </w:r>
            <w:r w:rsidR="00DB1019">
              <w:rPr>
                <w:rFonts w:ascii="Arial" w:hAnsi="Arial" w:cs="Arial"/>
                <w:sz w:val="18"/>
                <w:szCs w:val="18"/>
              </w:rPr>
              <w:t xml:space="preserve"> </w:t>
            </w:r>
            <w:r w:rsidR="00D72A4D">
              <w:rPr>
                <w:rFonts w:ascii="Arial" w:hAnsi="Arial" w:cs="Arial"/>
                <w:sz w:val="18"/>
                <w:szCs w:val="18"/>
              </w:rPr>
              <w:t>–</w:t>
            </w:r>
            <w:r w:rsidRPr="00EE04E0">
              <w:rPr>
                <w:rFonts w:ascii="Arial" w:hAnsi="Arial" w:cs="Arial"/>
                <w:sz w:val="18"/>
                <w:szCs w:val="18"/>
              </w:rPr>
              <w:t xml:space="preserve"> Use and experiment with </w:t>
            </w:r>
            <w:proofErr w:type="gramStart"/>
            <w:r w:rsidRPr="00EE04E0">
              <w:rPr>
                <w:rFonts w:ascii="Arial" w:hAnsi="Arial" w:cs="Arial"/>
                <w:sz w:val="18"/>
                <w:szCs w:val="18"/>
              </w:rPr>
              <w:t>different materials</w:t>
            </w:r>
            <w:proofErr w:type="gramEnd"/>
            <w:r w:rsidRPr="00EE04E0">
              <w:rPr>
                <w:rFonts w:ascii="Arial" w:hAnsi="Arial" w:cs="Arial"/>
                <w:sz w:val="18"/>
                <w:szCs w:val="18"/>
              </w:rPr>
              <w:t>, techniques, technologies and processes to make art works (ACAVAM107</w:t>
            </w:r>
            <w:r w:rsidR="000F3599">
              <w:rPr>
                <w:rFonts w:ascii="Arial" w:hAnsi="Arial" w:cs="Arial"/>
                <w:sz w:val="18"/>
                <w:szCs w:val="18"/>
              </w:rPr>
              <w:t>)</w:t>
            </w:r>
          </w:p>
          <w:p w14:paraId="38B41940" w14:textId="4E7F897C"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3-4 – Use materials, </w:t>
            </w:r>
            <w:proofErr w:type="gramStart"/>
            <w:r w:rsidRPr="00EE04E0">
              <w:rPr>
                <w:rFonts w:ascii="Arial" w:hAnsi="Arial" w:cs="Arial"/>
                <w:sz w:val="18"/>
                <w:szCs w:val="18"/>
              </w:rPr>
              <w:t>techniques</w:t>
            </w:r>
            <w:proofErr w:type="gramEnd"/>
            <w:r w:rsidRPr="00EE04E0">
              <w:rPr>
                <w:rFonts w:ascii="Arial" w:hAnsi="Arial" w:cs="Arial"/>
                <w:sz w:val="18"/>
                <w:szCs w:val="18"/>
              </w:rPr>
              <w:t xml:space="preserve"> and processes to explore visual conventions when making artworks (ACAVAM111</w:t>
            </w:r>
            <w:r w:rsidR="000F3599">
              <w:rPr>
                <w:rFonts w:ascii="Arial" w:hAnsi="Arial" w:cs="Arial"/>
                <w:sz w:val="18"/>
                <w:szCs w:val="18"/>
              </w:rPr>
              <w:t>)</w:t>
            </w:r>
          </w:p>
          <w:p w14:paraId="70398364" w14:textId="21327D45" w:rsidR="00C24D79" w:rsidRPr="00EE04E0" w:rsidRDefault="00C24D79" w:rsidP="00FC7DB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5-6 – Develop and apply techniques and processes when making their artworks (ACAVAM115</w:t>
            </w:r>
            <w:r w:rsidR="000F3599">
              <w:rPr>
                <w:rFonts w:ascii="Arial" w:hAnsi="Arial" w:cs="Arial"/>
                <w:sz w:val="18"/>
                <w:szCs w:val="18"/>
              </w:rPr>
              <w:t>)</w:t>
            </w:r>
          </w:p>
        </w:tc>
        <w:tc>
          <w:tcPr>
            <w:tcW w:w="2244" w:type="pct"/>
          </w:tcPr>
          <w:p w14:paraId="697276AE" w14:textId="0A404DC3" w:rsidR="00C24D79" w:rsidRPr="00EE04E0" w:rsidRDefault="00C24D79" w:rsidP="00C24D7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04E0">
              <w:rPr>
                <w:rFonts w:ascii="Arial" w:hAnsi="Arial" w:cs="Arial"/>
                <w:sz w:val="18"/>
                <w:szCs w:val="18"/>
              </w:rPr>
              <w:t xml:space="preserve">Full body Self Portrait </w:t>
            </w:r>
            <w:r w:rsidR="000F3599">
              <w:rPr>
                <w:rFonts w:ascii="Arial" w:hAnsi="Arial" w:cs="Arial"/>
                <w:sz w:val="18"/>
                <w:szCs w:val="18"/>
              </w:rPr>
              <w:t>–</w:t>
            </w:r>
            <w:r w:rsidRPr="00EE04E0">
              <w:rPr>
                <w:rFonts w:ascii="Arial" w:hAnsi="Arial" w:cs="Arial"/>
                <w:sz w:val="18"/>
                <w:szCs w:val="18"/>
              </w:rPr>
              <w:t xml:space="preserve"> Students can use one of the artistic styles they have studied and practiced throughout the year to complete a full body self-portrait</w:t>
            </w:r>
          </w:p>
        </w:tc>
      </w:tr>
    </w:tbl>
    <w:p w14:paraId="1A4E4A7E" w14:textId="77777777" w:rsidR="00C24D79" w:rsidRPr="00EE04E0" w:rsidRDefault="00C24D79" w:rsidP="00C24D79">
      <w:pPr>
        <w:tabs>
          <w:tab w:val="left" w:pos="340"/>
        </w:tabs>
        <w:jc w:val="both"/>
        <w:rPr>
          <w:rFonts w:ascii="Arial" w:hAnsi="Arial" w:cs="Arial"/>
        </w:rPr>
      </w:pPr>
    </w:p>
    <w:p w14:paraId="29A8AF70" w14:textId="77777777" w:rsidR="00155654" w:rsidRPr="00EE04E0" w:rsidRDefault="00155654">
      <w:pPr>
        <w:rPr>
          <w:rFonts w:ascii="Arial" w:hAnsi="Arial" w:cs="Arial"/>
        </w:rPr>
      </w:pPr>
    </w:p>
    <w:sectPr w:rsidR="00155654" w:rsidRPr="00EE04E0" w:rsidSect="00EE04E0">
      <w:footerReference w:type="default" r:id="rId16"/>
      <w:pgSz w:w="16838" w:h="11906" w:orient="landscape"/>
      <w:pgMar w:top="85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58711" w14:textId="77777777" w:rsidR="00F929AD" w:rsidRDefault="00F929AD" w:rsidP="00EC4819">
      <w:pPr>
        <w:spacing w:after="0" w:line="240" w:lineRule="auto"/>
      </w:pPr>
      <w:r>
        <w:separator/>
      </w:r>
    </w:p>
  </w:endnote>
  <w:endnote w:type="continuationSeparator" w:id="0">
    <w:p w14:paraId="390371C0" w14:textId="77777777" w:rsidR="00F929AD" w:rsidRDefault="00F929AD" w:rsidP="00EC4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7B24E" w14:textId="515D59FA" w:rsidR="00EC4819" w:rsidRPr="003D2946" w:rsidRDefault="000D5E56" w:rsidP="00EC4819">
    <w:pPr>
      <w:rPr>
        <w:rFonts w:ascii="Arial" w:hAnsi="Arial" w:cs="Arial"/>
        <w:sz w:val="18"/>
        <w:szCs w:val="18"/>
        <w:lang w:val="en-US"/>
      </w:rPr>
    </w:pPr>
    <w:hyperlink r:id="rId1" w:history="1">
      <w:r w:rsidR="00EC4819" w:rsidRPr="003D2946">
        <w:rPr>
          <w:rStyle w:val="Hyperlink"/>
          <w:rFonts w:ascii="Arial" w:hAnsi="Arial" w:cs="Arial"/>
          <w:sz w:val="18"/>
          <w:szCs w:val="18"/>
          <w:lang w:val="en-US"/>
        </w:rPr>
        <w:t>© ACARA</w:t>
      </w:r>
    </w:hyperlink>
    <w:r w:rsidR="00EC4819" w:rsidRPr="003D2946">
      <w:rPr>
        <w:rFonts w:ascii="Arial" w:hAnsi="Arial" w:cs="Arial"/>
        <w:sz w:val="18"/>
        <w:szCs w:val="18"/>
        <w:lang w:val="en-US"/>
      </w:rPr>
      <w:t xml:space="preserve">  This material was developed by </w:t>
    </w:r>
    <w:r w:rsidR="00EC4819">
      <w:rPr>
        <w:rFonts w:ascii="Arial" w:hAnsi="Arial" w:cs="Arial"/>
        <w:sz w:val="18"/>
        <w:szCs w:val="18"/>
        <w:lang w:val="en-US"/>
      </w:rPr>
      <w:t xml:space="preserve">Burnie </w:t>
    </w:r>
    <w:r w:rsidR="00EC4819" w:rsidRPr="003D2946">
      <w:rPr>
        <w:rFonts w:ascii="Arial" w:hAnsi="Arial" w:cs="Arial"/>
        <w:sz w:val="18"/>
        <w:szCs w:val="18"/>
        <w:lang w:val="en-US"/>
      </w:rPr>
      <w:t>Primary School. Permission is granted for schools and non-commercial users to edit, modify or adapt.</w:t>
    </w:r>
  </w:p>
  <w:p w14:paraId="54CD8B46" w14:textId="42110194" w:rsidR="00EC4819" w:rsidRDefault="00EC4819">
    <w:pPr>
      <w:pStyle w:val="Footer"/>
    </w:pPr>
  </w:p>
  <w:p w14:paraId="35D8D44A" w14:textId="77777777" w:rsidR="00EC4819" w:rsidRDefault="00EC4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798A6" w14:textId="77777777" w:rsidR="00F929AD" w:rsidRDefault="00F929AD" w:rsidP="00EC4819">
      <w:pPr>
        <w:spacing w:after="0" w:line="240" w:lineRule="auto"/>
      </w:pPr>
      <w:r>
        <w:separator/>
      </w:r>
    </w:p>
  </w:footnote>
  <w:footnote w:type="continuationSeparator" w:id="0">
    <w:p w14:paraId="2C8E22AE" w14:textId="77777777" w:rsidR="00F929AD" w:rsidRDefault="00F929AD" w:rsidP="00EC4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F31"/>
    <w:multiLevelType w:val="hybridMultilevel"/>
    <w:tmpl w:val="90F46988"/>
    <w:lvl w:ilvl="0" w:tplc="0C0C6B72">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636D00"/>
    <w:multiLevelType w:val="hybridMultilevel"/>
    <w:tmpl w:val="58E254AE"/>
    <w:lvl w:ilvl="0" w:tplc="4566D0D6">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EC58FD"/>
    <w:multiLevelType w:val="hybridMultilevel"/>
    <w:tmpl w:val="33AE0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79"/>
    <w:rsid w:val="00002CD4"/>
    <w:rsid w:val="0001142E"/>
    <w:rsid w:val="000240CC"/>
    <w:rsid w:val="00063BC6"/>
    <w:rsid w:val="000A4D9A"/>
    <w:rsid w:val="000D5E56"/>
    <w:rsid w:val="000F3599"/>
    <w:rsid w:val="00130C87"/>
    <w:rsid w:val="00142430"/>
    <w:rsid w:val="00155654"/>
    <w:rsid w:val="001A25B8"/>
    <w:rsid w:val="001F2190"/>
    <w:rsid w:val="00205875"/>
    <w:rsid w:val="00210AE1"/>
    <w:rsid w:val="0027448F"/>
    <w:rsid w:val="002D51B9"/>
    <w:rsid w:val="002D7909"/>
    <w:rsid w:val="002F06EC"/>
    <w:rsid w:val="0030685D"/>
    <w:rsid w:val="003A1FCA"/>
    <w:rsid w:val="003C1EE2"/>
    <w:rsid w:val="003E3627"/>
    <w:rsid w:val="003E50EF"/>
    <w:rsid w:val="003F6208"/>
    <w:rsid w:val="004364EC"/>
    <w:rsid w:val="00442B79"/>
    <w:rsid w:val="004C23D6"/>
    <w:rsid w:val="005014FE"/>
    <w:rsid w:val="00504D15"/>
    <w:rsid w:val="005061FE"/>
    <w:rsid w:val="005746F8"/>
    <w:rsid w:val="00633A02"/>
    <w:rsid w:val="00727209"/>
    <w:rsid w:val="00746CC3"/>
    <w:rsid w:val="00784B16"/>
    <w:rsid w:val="007A19BF"/>
    <w:rsid w:val="007D1BC6"/>
    <w:rsid w:val="007F0544"/>
    <w:rsid w:val="008136F4"/>
    <w:rsid w:val="008C3B77"/>
    <w:rsid w:val="00AF0839"/>
    <w:rsid w:val="00AF6AD6"/>
    <w:rsid w:val="00B805AF"/>
    <w:rsid w:val="00BA7B10"/>
    <w:rsid w:val="00BE0317"/>
    <w:rsid w:val="00BF20C6"/>
    <w:rsid w:val="00C24D79"/>
    <w:rsid w:val="00C9272B"/>
    <w:rsid w:val="00C95E7D"/>
    <w:rsid w:val="00CA4A55"/>
    <w:rsid w:val="00CE750D"/>
    <w:rsid w:val="00D22387"/>
    <w:rsid w:val="00D34FDF"/>
    <w:rsid w:val="00D72A4D"/>
    <w:rsid w:val="00DB1019"/>
    <w:rsid w:val="00DB3A3A"/>
    <w:rsid w:val="00DF328C"/>
    <w:rsid w:val="00E23196"/>
    <w:rsid w:val="00E55F07"/>
    <w:rsid w:val="00EC4819"/>
    <w:rsid w:val="00EE04E0"/>
    <w:rsid w:val="00F40F00"/>
    <w:rsid w:val="00F47CA1"/>
    <w:rsid w:val="00F776FA"/>
    <w:rsid w:val="00F929AD"/>
    <w:rsid w:val="00FD59AF"/>
    <w:rsid w:val="1CE734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4743"/>
  <w15:chartTrackingRefBased/>
  <w15:docId w15:val="{7BB72446-DDEB-4D52-A550-9E88F922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D79"/>
    <w:pPr>
      <w:ind w:left="720"/>
      <w:contextualSpacing/>
    </w:pPr>
  </w:style>
  <w:style w:type="table" w:styleId="TableGrid">
    <w:name w:val="Table Grid"/>
    <w:basedOn w:val="TableNormal"/>
    <w:uiPriority w:val="39"/>
    <w:rsid w:val="00C2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4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819"/>
  </w:style>
  <w:style w:type="paragraph" w:styleId="Footer">
    <w:name w:val="footer"/>
    <w:basedOn w:val="Normal"/>
    <w:link w:val="FooterChar"/>
    <w:uiPriority w:val="99"/>
    <w:unhideWhenUsed/>
    <w:rsid w:val="00EC4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819"/>
  </w:style>
  <w:style w:type="character" w:styleId="Hyperlink">
    <w:name w:val="Hyperlink"/>
    <w:basedOn w:val="DefaultParagraphFont"/>
    <w:uiPriority w:val="99"/>
    <w:unhideWhenUsed/>
    <w:rsid w:val="00EC4819"/>
    <w:rPr>
      <w:color w:val="0563C1" w:themeColor="hyperlink"/>
      <w:u w:val="single"/>
    </w:rPr>
  </w:style>
  <w:style w:type="table" w:styleId="GridTable1Light-Accent3">
    <w:name w:val="Grid Table 1 Light Accent 3"/>
    <w:basedOn w:val="TableNormal"/>
    <w:uiPriority w:val="46"/>
    <w:rsid w:val="00CE750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556AF8-814F-4245-8FFA-0D4FB44F32F1}"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AU"/>
        </a:p>
      </dgm:t>
    </dgm:pt>
    <dgm:pt modelId="{6C881DEC-8BCF-4E89-964D-632518869980}">
      <dgm:prSet phldrT="[Text]"/>
      <dgm:spPr/>
      <dgm:t>
        <a:bodyPr/>
        <a:lstStyle/>
        <a:p>
          <a:pPr algn="ctr"/>
          <a:r>
            <a:rPr lang="en-AU"/>
            <a:t>Year 1</a:t>
          </a:r>
        </a:p>
        <a:p>
          <a:pPr algn="ctr"/>
          <a:r>
            <a:rPr lang="en-AU"/>
            <a:t>Human form</a:t>
          </a:r>
        </a:p>
      </dgm:t>
    </dgm:pt>
    <dgm:pt modelId="{4845E9A2-99E8-48D7-84BF-35EB445BC0F8}" type="parTrans" cxnId="{A68BE358-7713-401E-B44A-5F6B8485769F}">
      <dgm:prSet/>
      <dgm:spPr/>
      <dgm:t>
        <a:bodyPr/>
        <a:lstStyle/>
        <a:p>
          <a:pPr algn="ctr"/>
          <a:endParaRPr lang="en-AU"/>
        </a:p>
      </dgm:t>
    </dgm:pt>
    <dgm:pt modelId="{77E9EC78-0EB3-4E29-96F7-5DB9E1233AD4}" type="sibTrans" cxnId="{A68BE358-7713-401E-B44A-5F6B8485769F}">
      <dgm:prSet/>
      <dgm:spPr/>
      <dgm:t>
        <a:bodyPr/>
        <a:lstStyle/>
        <a:p>
          <a:pPr algn="ctr"/>
          <a:endParaRPr lang="en-AU"/>
        </a:p>
      </dgm:t>
    </dgm:pt>
    <dgm:pt modelId="{9AC07C1E-3123-4A1C-AE2A-731C74E0278D}">
      <dgm:prSet phldrT="[Text]"/>
      <dgm:spPr/>
      <dgm:t>
        <a:bodyPr/>
        <a:lstStyle/>
        <a:p>
          <a:pPr algn="ctr"/>
          <a:r>
            <a:rPr lang="en-AU"/>
            <a:t>Year 2</a:t>
          </a:r>
        </a:p>
        <a:p>
          <a:pPr algn="ctr"/>
          <a:r>
            <a:rPr lang="en-AU"/>
            <a:t>Our natural world and the universe: The landscape</a:t>
          </a:r>
        </a:p>
      </dgm:t>
    </dgm:pt>
    <dgm:pt modelId="{2450A3B4-520B-4F27-AE23-0EB6B84BDCAB}" type="parTrans" cxnId="{5BB93638-BB2C-4A08-924D-7F864A109CED}">
      <dgm:prSet/>
      <dgm:spPr/>
      <dgm:t>
        <a:bodyPr/>
        <a:lstStyle/>
        <a:p>
          <a:pPr algn="ctr"/>
          <a:endParaRPr lang="en-AU"/>
        </a:p>
      </dgm:t>
    </dgm:pt>
    <dgm:pt modelId="{B0D71FAF-25DC-4ACF-B67E-62E0F2A9749C}" type="sibTrans" cxnId="{5BB93638-BB2C-4A08-924D-7F864A109CED}">
      <dgm:prSet/>
      <dgm:spPr/>
      <dgm:t>
        <a:bodyPr/>
        <a:lstStyle/>
        <a:p>
          <a:pPr algn="ctr"/>
          <a:endParaRPr lang="en-AU"/>
        </a:p>
      </dgm:t>
    </dgm:pt>
    <dgm:pt modelId="{EF737141-5702-400A-8F94-E00DB4012B6C}">
      <dgm:prSet phldrT="[Text]"/>
      <dgm:spPr/>
      <dgm:t>
        <a:bodyPr/>
        <a:lstStyle/>
        <a:p>
          <a:pPr algn="ctr"/>
          <a:r>
            <a:rPr lang="en-AU"/>
            <a:t>Year 3</a:t>
          </a:r>
        </a:p>
        <a:p>
          <a:pPr algn="ctr"/>
          <a:r>
            <a:rPr lang="en-AU"/>
            <a:t>Human construction: Buildings and human-made things</a:t>
          </a:r>
        </a:p>
      </dgm:t>
    </dgm:pt>
    <dgm:pt modelId="{A6C01BCE-0633-4915-9535-3101877F0C97}" type="parTrans" cxnId="{B8F600A1-EC3E-4375-8D0B-97EED2014ACD}">
      <dgm:prSet/>
      <dgm:spPr/>
      <dgm:t>
        <a:bodyPr/>
        <a:lstStyle/>
        <a:p>
          <a:pPr algn="ctr"/>
          <a:endParaRPr lang="en-AU"/>
        </a:p>
      </dgm:t>
    </dgm:pt>
    <dgm:pt modelId="{2B7070B7-1B22-43C4-A193-4C1FE0CF87AA}" type="sibTrans" cxnId="{B8F600A1-EC3E-4375-8D0B-97EED2014ACD}">
      <dgm:prSet/>
      <dgm:spPr/>
      <dgm:t>
        <a:bodyPr/>
        <a:lstStyle/>
        <a:p>
          <a:pPr algn="ctr"/>
          <a:endParaRPr lang="en-AU"/>
        </a:p>
      </dgm:t>
    </dgm:pt>
    <dgm:pt modelId="{D667852E-C48F-48B6-90E3-5ED7FFF59CA5}">
      <dgm:prSet phldrT="[Text]"/>
      <dgm:spPr/>
      <dgm:t>
        <a:bodyPr/>
        <a:lstStyle/>
        <a:p>
          <a:pPr algn="ctr"/>
          <a:r>
            <a:rPr lang="en-AU"/>
            <a:t>Year 4</a:t>
          </a:r>
        </a:p>
        <a:p>
          <a:pPr algn="ctr"/>
          <a:r>
            <a:rPr lang="en-AU"/>
            <a:t>Creatures: The world of animals, insects and other living things</a:t>
          </a:r>
        </a:p>
      </dgm:t>
    </dgm:pt>
    <dgm:pt modelId="{E42B3852-E4D8-4C8A-A724-B66AEA328098}" type="parTrans" cxnId="{91AD9F56-41C1-4C35-BC0D-DFA65077B58E}">
      <dgm:prSet/>
      <dgm:spPr/>
      <dgm:t>
        <a:bodyPr/>
        <a:lstStyle/>
        <a:p>
          <a:pPr algn="ctr"/>
          <a:endParaRPr lang="en-AU"/>
        </a:p>
      </dgm:t>
    </dgm:pt>
    <dgm:pt modelId="{011F6569-C222-45E8-A465-368321B8B922}" type="sibTrans" cxnId="{91AD9F56-41C1-4C35-BC0D-DFA65077B58E}">
      <dgm:prSet/>
      <dgm:spPr/>
      <dgm:t>
        <a:bodyPr/>
        <a:lstStyle/>
        <a:p>
          <a:pPr algn="ctr"/>
          <a:endParaRPr lang="en-AU"/>
        </a:p>
      </dgm:t>
    </dgm:pt>
    <dgm:pt modelId="{16949893-2C55-401D-A16A-054C9FF917B2}" type="pres">
      <dgm:prSet presAssocID="{22556AF8-814F-4245-8FFA-0D4FB44F32F1}" presName="Name0" presStyleCnt="0">
        <dgm:presLayoutVars>
          <dgm:dir/>
          <dgm:resizeHandles val="exact"/>
        </dgm:presLayoutVars>
      </dgm:prSet>
      <dgm:spPr/>
    </dgm:pt>
    <dgm:pt modelId="{B6EBFAA4-FFD7-4D47-84B0-4AB6F6B62C7B}" type="pres">
      <dgm:prSet presAssocID="{22556AF8-814F-4245-8FFA-0D4FB44F32F1}" presName="cycle" presStyleCnt="0"/>
      <dgm:spPr/>
    </dgm:pt>
    <dgm:pt modelId="{C2527B19-07CC-4C87-BDBA-777C1C623847}" type="pres">
      <dgm:prSet presAssocID="{6C881DEC-8BCF-4E89-964D-632518869980}" presName="nodeFirstNode" presStyleLbl="node1" presStyleIdx="0" presStyleCnt="4">
        <dgm:presLayoutVars>
          <dgm:bulletEnabled val="1"/>
        </dgm:presLayoutVars>
      </dgm:prSet>
      <dgm:spPr/>
    </dgm:pt>
    <dgm:pt modelId="{477DBB17-7282-4126-9349-98B2D04D786A}" type="pres">
      <dgm:prSet presAssocID="{77E9EC78-0EB3-4E29-96F7-5DB9E1233AD4}" presName="sibTransFirstNode" presStyleLbl="bgShp" presStyleIdx="0" presStyleCnt="1"/>
      <dgm:spPr/>
    </dgm:pt>
    <dgm:pt modelId="{50974AAC-E552-4EE8-A9F3-5B9B10FA400A}" type="pres">
      <dgm:prSet presAssocID="{9AC07C1E-3123-4A1C-AE2A-731C74E0278D}" presName="nodeFollowingNodes" presStyleLbl="node1" presStyleIdx="1" presStyleCnt="4">
        <dgm:presLayoutVars>
          <dgm:bulletEnabled val="1"/>
        </dgm:presLayoutVars>
      </dgm:prSet>
      <dgm:spPr/>
    </dgm:pt>
    <dgm:pt modelId="{E6098F71-5B6F-4034-A43C-2C9B8C928DC6}" type="pres">
      <dgm:prSet presAssocID="{EF737141-5702-400A-8F94-E00DB4012B6C}" presName="nodeFollowingNodes" presStyleLbl="node1" presStyleIdx="2" presStyleCnt="4">
        <dgm:presLayoutVars>
          <dgm:bulletEnabled val="1"/>
        </dgm:presLayoutVars>
      </dgm:prSet>
      <dgm:spPr/>
    </dgm:pt>
    <dgm:pt modelId="{26E83B89-BA05-47AE-ABB2-E15776D84CBD}" type="pres">
      <dgm:prSet presAssocID="{D667852E-C48F-48B6-90E3-5ED7FFF59CA5}" presName="nodeFollowingNodes" presStyleLbl="node1" presStyleIdx="3" presStyleCnt="4">
        <dgm:presLayoutVars>
          <dgm:bulletEnabled val="1"/>
        </dgm:presLayoutVars>
      </dgm:prSet>
      <dgm:spPr/>
    </dgm:pt>
  </dgm:ptLst>
  <dgm:cxnLst>
    <dgm:cxn modelId="{1405D402-EC02-4924-B81C-526DBDE8B1BF}" type="presOf" srcId="{D667852E-C48F-48B6-90E3-5ED7FFF59CA5}" destId="{26E83B89-BA05-47AE-ABB2-E15776D84CBD}" srcOrd="0" destOrd="0" presId="urn:microsoft.com/office/officeart/2005/8/layout/cycle3"/>
    <dgm:cxn modelId="{A350181B-9812-489F-ABA0-88A6FB7FC514}" type="presOf" srcId="{EF737141-5702-400A-8F94-E00DB4012B6C}" destId="{E6098F71-5B6F-4034-A43C-2C9B8C928DC6}" srcOrd="0" destOrd="0" presId="urn:microsoft.com/office/officeart/2005/8/layout/cycle3"/>
    <dgm:cxn modelId="{5BB93638-BB2C-4A08-924D-7F864A109CED}" srcId="{22556AF8-814F-4245-8FFA-0D4FB44F32F1}" destId="{9AC07C1E-3123-4A1C-AE2A-731C74E0278D}" srcOrd="1" destOrd="0" parTransId="{2450A3B4-520B-4F27-AE23-0EB6B84BDCAB}" sibTransId="{B0D71FAF-25DC-4ACF-B67E-62E0F2A9749C}"/>
    <dgm:cxn modelId="{91AD9F56-41C1-4C35-BC0D-DFA65077B58E}" srcId="{22556AF8-814F-4245-8FFA-0D4FB44F32F1}" destId="{D667852E-C48F-48B6-90E3-5ED7FFF59CA5}" srcOrd="3" destOrd="0" parTransId="{E42B3852-E4D8-4C8A-A724-B66AEA328098}" sibTransId="{011F6569-C222-45E8-A465-368321B8B922}"/>
    <dgm:cxn modelId="{A68BE358-7713-401E-B44A-5F6B8485769F}" srcId="{22556AF8-814F-4245-8FFA-0D4FB44F32F1}" destId="{6C881DEC-8BCF-4E89-964D-632518869980}" srcOrd="0" destOrd="0" parTransId="{4845E9A2-99E8-48D7-84BF-35EB445BC0F8}" sibTransId="{77E9EC78-0EB3-4E29-96F7-5DB9E1233AD4}"/>
    <dgm:cxn modelId="{B8F600A1-EC3E-4375-8D0B-97EED2014ACD}" srcId="{22556AF8-814F-4245-8FFA-0D4FB44F32F1}" destId="{EF737141-5702-400A-8F94-E00DB4012B6C}" srcOrd="2" destOrd="0" parTransId="{A6C01BCE-0633-4915-9535-3101877F0C97}" sibTransId="{2B7070B7-1B22-43C4-A193-4C1FE0CF87AA}"/>
    <dgm:cxn modelId="{5E4F99AC-F2CD-40ED-AE7A-F56CC7E7A75B}" type="presOf" srcId="{6C881DEC-8BCF-4E89-964D-632518869980}" destId="{C2527B19-07CC-4C87-BDBA-777C1C623847}" srcOrd="0" destOrd="0" presId="urn:microsoft.com/office/officeart/2005/8/layout/cycle3"/>
    <dgm:cxn modelId="{FF225ABD-A948-422E-8A7A-3D7A9F1D214A}" type="presOf" srcId="{9AC07C1E-3123-4A1C-AE2A-731C74E0278D}" destId="{50974AAC-E552-4EE8-A9F3-5B9B10FA400A}" srcOrd="0" destOrd="0" presId="urn:microsoft.com/office/officeart/2005/8/layout/cycle3"/>
    <dgm:cxn modelId="{AB4B52F1-C14C-4A5D-9309-6D4D36A80CFD}" type="presOf" srcId="{22556AF8-814F-4245-8FFA-0D4FB44F32F1}" destId="{16949893-2C55-401D-A16A-054C9FF917B2}" srcOrd="0" destOrd="0" presId="urn:microsoft.com/office/officeart/2005/8/layout/cycle3"/>
    <dgm:cxn modelId="{0A2EF9F7-48AB-4B01-B513-58A80C7F237C}" type="presOf" srcId="{77E9EC78-0EB3-4E29-96F7-5DB9E1233AD4}" destId="{477DBB17-7282-4126-9349-98B2D04D786A}" srcOrd="0" destOrd="0" presId="urn:microsoft.com/office/officeart/2005/8/layout/cycle3"/>
    <dgm:cxn modelId="{546282AD-14B9-49EF-BEF3-5F13082E1DF7}" type="presParOf" srcId="{16949893-2C55-401D-A16A-054C9FF917B2}" destId="{B6EBFAA4-FFD7-4D47-84B0-4AB6F6B62C7B}" srcOrd="0" destOrd="0" presId="urn:microsoft.com/office/officeart/2005/8/layout/cycle3"/>
    <dgm:cxn modelId="{7461C6EF-C6B8-485F-9941-2C1A16C3ADBB}" type="presParOf" srcId="{B6EBFAA4-FFD7-4D47-84B0-4AB6F6B62C7B}" destId="{C2527B19-07CC-4C87-BDBA-777C1C623847}" srcOrd="0" destOrd="0" presId="urn:microsoft.com/office/officeart/2005/8/layout/cycle3"/>
    <dgm:cxn modelId="{83D8A67D-64DA-4AE8-9A40-F9E44B46E75D}" type="presParOf" srcId="{B6EBFAA4-FFD7-4D47-84B0-4AB6F6B62C7B}" destId="{477DBB17-7282-4126-9349-98B2D04D786A}" srcOrd="1" destOrd="0" presId="urn:microsoft.com/office/officeart/2005/8/layout/cycle3"/>
    <dgm:cxn modelId="{23D6D7C4-5F74-40E4-A896-C9D737E5A67A}" type="presParOf" srcId="{B6EBFAA4-FFD7-4D47-84B0-4AB6F6B62C7B}" destId="{50974AAC-E552-4EE8-A9F3-5B9B10FA400A}" srcOrd="2" destOrd="0" presId="urn:microsoft.com/office/officeart/2005/8/layout/cycle3"/>
    <dgm:cxn modelId="{88FE259C-3655-4502-9187-66FC2DBD6E55}" type="presParOf" srcId="{B6EBFAA4-FFD7-4D47-84B0-4AB6F6B62C7B}" destId="{E6098F71-5B6F-4034-A43C-2C9B8C928DC6}" srcOrd="3" destOrd="0" presId="urn:microsoft.com/office/officeart/2005/8/layout/cycle3"/>
    <dgm:cxn modelId="{767C877C-D3D1-443A-B3E3-335A87CE31DE}" type="presParOf" srcId="{B6EBFAA4-FFD7-4D47-84B0-4AB6F6B62C7B}" destId="{26E83B89-BA05-47AE-ABB2-E15776D84CBD}" srcOrd="4" destOrd="0" presId="urn:microsoft.com/office/officeart/2005/8/layout/cycle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7DBB17-7282-4126-9349-98B2D04D786A}">
      <dsp:nvSpPr>
        <dsp:cNvPr id="0" name=""/>
        <dsp:cNvSpPr/>
      </dsp:nvSpPr>
      <dsp:spPr>
        <a:xfrm>
          <a:off x="1507551" y="-34579"/>
          <a:ext cx="2113487" cy="2113487"/>
        </a:xfrm>
        <a:prstGeom prst="circularArrow">
          <a:avLst>
            <a:gd name="adj1" fmla="val 4668"/>
            <a:gd name="adj2" fmla="val 272909"/>
            <a:gd name="adj3" fmla="val 13071638"/>
            <a:gd name="adj4" fmla="val 17869281"/>
            <a:gd name="adj5" fmla="val 484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2527B19-07CC-4C87-BDBA-777C1C623847}">
      <dsp:nvSpPr>
        <dsp:cNvPr id="0" name=""/>
        <dsp:cNvSpPr/>
      </dsp:nvSpPr>
      <dsp:spPr>
        <a:xfrm>
          <a:off x="1904440" y="214"/>
          <a:ext cx="1319710" cy="6598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Year 1</a:t>
          </a:r>
        </a:p>
        <a:p>
          <a:pPr marL="0" lvl="0" indent="0" algn="ctr" defTabSz="355600">
            <a:lnSpc>
              <a:spcPct val="90000"/>
            </a:lnSpc>
            <a:spcBef>
              <a:spcPct val="0"/>
            </a:spcBef>
            <a:spcAft>
              <a:spcPct val="35000"/>
            </a:spcAft>
            <a:buNone/>
          </a:pPr>
          <a:r>
            <a:rPr lang="en-AU" sz="800" kern="1200"/>
            <a:t>Human form</a:t>
          </a:r>
        </a:p>
      </dsp:txBody>
      <dsp:txXfrm>
        <a:off x="1936651" y="32425"/>
        <a:ext cx="1255288" cy="595433"/>
      </dsp:txXfrm>
    </dsp:sp>
    <dsp:sp modelId="{50974AAC-E552-4EE8-A9F3-5B9B10FA400A}">
      <dsp:nvSpPr>
        <dsp:cNvPr id="0" name=""/>
        <dsp:cNvSpPr/>
      </dsp:nvSpPr>
      <dsp:spPr>
        <a:xfrm>
          <a:off x="2663322" y="759097"/>
          <a:ext cx="1319710" cy="6598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Year 2</a:t>
          </a:r>
        </a:p>
        <a:p>
          <a:pPr marL="0" lvl="0" indent="0" algn="ctr" defTabSz="355600">
            <a:lnSpc>
              <a:spcPct val="90000"/>
            </a:lnSpc>
            <a:spcBef>
              <a:spcPct val="0"/>
            </a:spcBef>
            <a:spcAft>
              <a:spcPct val="35000"/>
            </a:spcAft>
            <a:buNone/>
          </a:pPr>
          <a:r>
            <a:rPr lang="en-AU" sz="800" kern="1200"/>
            <a:t>Our natural world and the universe: The landscape</a:t>
          </a:r>
        </a:p>
      </dsp:txBody>
      <dsp:txXfrm>
        <a:off x="2695533" y="791308"/>
        <a:ext cx="1255288" cy="595433"/>
      </dsp:txXfrm>
    </dsp:sp>
    <dsp:sp modelId="{E6098F71-5B6F-4034-A43C-2C9B8C928DC6}">
      <dsp:nvSpPr>
        <dsp:cNvPr id="0" name=""/>
        <dsp:cNvSpPr/>
      </dsp:nvSpPr>
      <dsp:spPr>
        <a:xfrm>
          <a:off x="1904440" y="1517979"/>
          <a:ext cx="1319710" cy="6598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Year 3</a:t>
          </a:r>
        </a:p>
        <a:p>
          <a:pPr marL="0" lvl="0" indent="0" algn="ctr" defTabSz="355600">
            <a:lnSpc>
              <a:spcPct val="90000"/>
            </a:lnSpc>
            <a:spcBef>
              <a:spcPct val="0"/>
            </a:spcBef>
            <a:spcAft>
              <a:spcPct val="35000"/>
            </a:spcAft>
            <a:buNone/>
          </a:pPr>
          <a:r>
            <a:rPr lang="en-AU" sz="800" kern="1200"/>
            <a:t>Human construction: Buildings and human-made things</a:t>
          </a:r>
        </a:p>
      </dsp:txBody>
      <dsp:txXfrm>
        <a:off x="1936651" y="1550190"/>
        <a:ext cx="1255288" cy="595433"/>
      </dsp:txXfrm>
    </dsp:sp>
    <dsp:sp modelId="{26E83B89-BA05-47AE-ABB2-E15776D84CBD}">
      <dsp:nvSpPr>
        <dsp:cNvPr id="0" name=""/>
        <dsp:cNvSpPr/>
      </dsp:nvSpPr>
      <dsp:spPr>
        <a:xfrm>
          <a:off x="1145557" y="759097"/>
          <a:ext cx="1319710" cy="6598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Year 4</a:t>
          </a:r>
        </a:p>
        <a:p>
          <a:pPr marL="0" lvl="0" indent="0" algn="ctr" defTabSz="355600">
            <a:lnSpc>
              <a:spcPct val="90000"/>
            </a:lnSpc>
            <a:spcBef>
              <a:spcPct val="0"/>
            </a:spcBef>
            <a:spcAft>
              <a:spcPct val="35000"/>
            </a:spcAft>
            <a:buNone/>
          </a:pPr>
          <a:r>
            <a:rPr lang="en-AU" sz="800" kern="1200"/>
            <a:t>Creatures: The world of animals, insects and other living things</a:t>
          </a:r>
        </a:p>
      </dsp:txBody>
      <dsp:txXfrm>
        <a:off x="1177768" y="791308"/>
        <a:ext cx="1255288" cy="595433"/>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081427c3-d370-44fe-b1a6-82cae2149f90</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6f7eb9c7-bac7-472e-ae18-f83ca8d7b67e</TermId>
        </TermInfo>
      </Terms>
    </l9457d2d0f024b668a15488d0cd85765>
    <TaxCatchAll xmlns="0519a28c-16ef-4319-8fb5-3dedc21794e1">
      <Value>14</Value>
      <Value>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Green, Amanda</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59122A0AC900C34692FFE1EA8678DE90" ma:contentTypeVersion="24" ma:contentTypeDescription="" ma:contentTypeScope="" ma:versionID="5a5b59532afc98c2097960f669b06239">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f7702478-b1f0-4cb5-aa4e-20306f8a40ca" targetNamespace="http://schemas.microsoft.com/office/2006/metadata/properties" ma:root="true" ma:fieldsID="5465c8d89bcae6c791cf950565dfdfb7" ns2:_="" ns3:_="" ns4:_="" ns5:_="" ns6:_="">
    <xsd:import namespace="0519a28c-16ef-4319-8fb5-3dedc21794e1"/>
    <xsd:import namespace="45214841-d179-4c24-9a02-a1acd0d71600"/>
    <xsd:import namespace="6527affb-65bc-488a-a6d2-a176a88021df"/>
    <xsd:import namespace="e44be4b9-3863-4a40-b4c6-aeb3ef538c55"/>
    <xsd:import namespace="f7702478-b1f0-4cb5-aa4e-20306f8a40ca"/>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52b646f-393c-4f2d-a0f6-11aeed4bb400}"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2b646f-393c-4f2d-a0f6-11aeed4bb400}"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36edc896-2ce0-4732-9208-9c9aa03641a2" ma:anchorId="00000000-0000-0000-0000-000000000000"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ac513023-d44f-4f6c-bfb5-deac54f0f6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e4ee5557-5629-46ce-b472-dd4eb040c5d2"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02478-b1f0-4cb5-aa4e-20306f8a40c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1E07-9442-4A91-9162-BF8325CEE04E}">
  <ds:schemaRefs>
    <ds:schemaRef ds:uri="0519a28c-16ef-4319-8fb5-3dedc21794e1"/>
    <ds:schemaRef ds:uri="6527affb-65bc-488a-a6d2-a176a88021d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7702478-b1f0-4cb5-aa4e-20306f8a40ca"/>
    <ds:schemaRef ds:uri="http://purl.org/dc/elements/1.1/"/>
    <ds:schemaRef ds:uri="http://schemas.microsoft.com/office/2006/metadata/properties"/>
    <ds:schemaRef ds:uri="e44be4b9-3863-4a40-b4c6-aeb3ef538c55"/>
    <ds:schemaRef ds:uri="45214841-d179-4c24-9a02-a1acd0d71600"/>
    <ds:schemaRef ds:uri="http://www.w3.org/XML/1998/namespace"/>
    <ds:schemaRef ds:uri="http://purl.org/dc/dcmitype/"/>
  </ds:schemaRefs>
</ds:datastoreItem>
</file>

<file path=customXml/itemProps2.xml><?xml version="1.0" encoding="utf-8"?>
<ds:datastoreItem xmlns:ds="http://schemas.openxmlformats.org/officeDocument/2006/customXml" ds:itemID="{4BF20598-6D41-4947-A729-0D4E9DEFA4D7}">
  <ds:schemaRefs>
    <ds:schemaRef ds:uri="http://schemas.microsoft.com/sharepoint/v3/contenttype/forms"/>
  </ds:schemaRefs>
</ds:datastoreItem>
</file>

<file path=customXml/itemProps3.xml><?xml version="1.0" encoding="utf-8"?>
<ds:datastoreItem xmlns:ds="http://schemas.openxmlformats.org/officeDocument/2006/customXml" ds:itemID="{AD8E40BE-C34B-4865-B1A6-613443056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f7702478-b1f0-4cb5-aa4e-20306f8a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E0322-93B4-40A2-9DF7-E9A0A532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6706</Characters>
  <Application>Microsoft Office Word</Application>
  <DocSecurity>0</DocSecurity>
  <Lines>558</Lines>
  <Paragraphs>369</Paragraphs>
  <ScaleCrop>false</ScaleCrop>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Green, Amanda</cp:lastModifiedBy>
  <cp:revision>62</cp:revision>
  <dcterms:created xsi:type="dcterms:W3CDTF">2019-06-21T02:31:00Z</dcterms:created>
  <dcterms:modified xsi:type="dcterms:W3CDTF">2019-06-25T04:20:00Z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0x0101007A9D79ACD8B79D48A9A515D2FD0585480059122A0AC900C34692FFE1EA8678DE90</vt:lpwstr>
  </property>
  <property fmtid="{D5CDD505-2E9C-101B-9397-08002B2CF9AE}" pid="3" name="ac_Activity">
    <vt:lpwstr>1;#Curriculum support|081427c3-d370-44fe-b1a6-82cae2149f90</vt:lpwstr>
  </property>
  <property fmtid="{D5CDD505-2E9C-101B-9397-08002B2CF9AE}" pid="4" name="ac_keywords">
    <vt:lpwstr/>
  </property>
  <property fmtid="{D5CDD505-2E9C-101B-9397-08002B2CF9AE}" pid="5" name="ac_documenttype">
    <vt:lpwstr>14;#Documentation|6f7eb9c7-bac7-472e-ae18-f83ca8d7b67e</vt:lpwstr>
  </property>
</Properties>
</file>